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B4925" w14:textId="1A466BF6" w:rsidR="00442B1C" w:rsidRPr="000F5369" w:rsidRDefault="00442B1C" w:rsidP="00442B1C">
      <w:pPr>
        <w:pStyle w:val="a5"/>
        <w:keepLines/>
        <w:tabs>
          <w:tab w:val="right" w:pos="10440"/>
          <w:tab w:val="right" w:pos="13323"/>
        </w:tabs>
        <w:rPr>
          <w:rFonts w:asciiTheme="minorHAnsi" w:eastAsiaTheme="minorEastAsia" w:hAnsiTheme="minorHAnsi" w:cs="Arial"/>
          <w:bCs/>
          <w:noProof w:val="0"/>
          <w:sz w:val="24"/>
          <w:szCs w:val="22"/>
          <w:lang w:eastAsia="zh-TW"/>
        </w:rPr>
      </w:pPr>
      <w:bookmarkStart w:id="0" w:name="Title"/>
      <w:bookmarkStart w:id="1" w:name="DocumentFor"/>
      <w:bookmarkEnd w:id="0"/>
      <w:bookmarkEnd w:id="1"/>
      <w:r w:rsidRPr="000F5369">
        <w:rPr>
          <w:rFonts w:asciiTheme="minorHAnsi" w:eastAsiaTheme="minorEastAsia" w:hAnsiTheme="minorHAnsi" w:cs="Arial"/>
          <w:bCs/>
          <w:noProof w:val="0"/>
          <w:sz w:val="24"/>
          <w:szCs w:val="22"/>
          <w:lang w:eastAsia="zh-TW"/>
        </w:rPr>
        <w:t>3GPP TSG-RAN WG4 Meeting # 95-e</w:t>
      </w:r>
      <w:r w:rsidRPr="000F5369" w:rsidDel="00277FAB">
        <w:rPr>
          <w:rFonts w:asciiTheme="minorHAnsi" w:eastAsiaTheme="minorEastAsia" w:hAnsiTheme="minorHAnsi" w:cs="Arial"/>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 xml:space="preserve">             </w:t>
      </w:r>
      <w:r>
        <w:rPr>
          <w:rFonts w:asciiTheme="minorHAnsi" w:eastAsiaTheme="minorEastAsia" w:hAnsiTheme="minorHAnsi" w:cs="Arial"/>
          <w:bCs/>
          <w:noProof w:val="0"/>
          <w:sz w:val="24"/>
          <w:szCs w:val="22"/>
          <w:lang w:eastAsia="zh-TW"/>
        </w:rPr>
        <w:t xml:space="preserve">                         </w:t>
      </w:r>
      <w:r w:rsidR="00AD4376">
        <w:rPr>
          <w:rFonts w:asciiTheme="minorHAnsi" w:eastAsiaTheme="minorEastAsia" w:hAnsiTheme="minorHAnsi" w:cs="Arial"/>
          <w:bCs/>
          <w:noProof w:val="0"/>
          <w:sz w:val="24"/>
          <w:szCs w:val="22"/>
          <w:lang w:eastAsia="zh-TW"/>
        </w:rPr>
        <w:t xml:space="preserve"> R4-2006861</w:t>
      </w:r>
      <w:bookmarkStart w:id="2" w:name="_GoBack"/>
      <w:bookmarkEnd w:id="2"/>
    </w:p>
    <w:p w14:paraId="44321165" w14:textId="77777777" w:rsidR="00442B1C" w:rsidRPr="000F5369" w:rsidRDefault="00442B1C" w:rsidP="00442B1C">
      <w:pPr>
        <w:pStyle w:val="a5"/>
        <w:tabs>
          <w:tab w:val="right" w:pos="9781"/>
          <w:tab w:val="right" w:pos="13323"/>
        </w:tabs>
        <w:outlineLvl w:val="0"/>
        <w:rPr>
          <w:rFonts w:asciiTheme="minorHAnsi" w:eastAsiaTheme="minorEastAsia" w:hAnsiTheme="minorHAnsi" w:cs="Arial"/>
          <w:bCs/>
          <w:noProof w:val="0"/>
          <w:sz w:val="24"/>
          <w:szCs w:val="22"/>
          <w:lang w:eastAsia="zh-TW"/>
        </w:rPr>
      </w:pPr>
      <w:r w:rsidRPr="000F5369">
        <w:rPr>
          <w:rFonts w:asciiTheme="minorHAnsi" w:eastAsiaTheme="minorEastAsia" w:hAnsiTheme="minorHAnsi" w:cs="Arial"/>
          <w:bCs/>
          <w:noProof w:val="0"/>
          <w:sz w:val="24"/>
          <w:szCs w:val="22"/>
          <w:lang w:eastAsia="zh-TW"/>
        </w:rPr>
        <w:t>Electronic Meeting, 25 May</w:t>
      </w:r>
      <w:r w:rsidRPr="000F5369">
        <w:rPr>
          <w:rFonts w:asciiTheme="minorHAnsi" w:eastAsiaTheme="minorEastAsia" w:hAnsiTheme="minorHAnsi" w:cs="Arial" w:hint="eastAsia"/>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w:t>
      </w:r>
      <w:r w:rsidRPr="000F5369">
        <w:rPr>
          <w:rFonts w:asciiTheme="minorHAnsi" w:eastAsiaTheme="minorEastAsia" w:hAnsiTheme="minorHAnsi" w:cs="Arial" w:hint="eastAsia"/>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5 June, 2020</w:t>
      </w:r>
    </w:p>
    <w:p w14:paraId="4FD21A65" w14:textId="77777777" w:rsidR="00926815" w:rsidRDefault="00926815" w:rsidP="00811EEE">
      <w:pPr>
        <w:ind w:left="1985" w:hanging="1985"/>
        <w:rPr>
          <w:rFonts w:cs="Arial"/>
          <w:b/>
          <w:bCs/>
        </w:rPr>
      </w:pPr>
    </w:p>
    <w:p w14:paraId="4A4B7234" w14:textId="77777777"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182993">
        <w:rPr>
          <w:rFonts w:cs="Arial"/>
          <w:b/>
          <w:bCs/>
        </w:rPr>
        <w:t>6</w:t>
      </w:r>
      <w:r w:rsidR="00132EA3">
        <w:rPr>
          <w:rFonts w:cs="Arial"/>
          <w:b/>
          <w:bCs/>
        </w:rPr>
        <w:t>.</w:t>
      </w:r>
      <w:r w:rsidR="00277B1D">
        <w:rPr>
          <w:rFonts w:cs="Arial"/>
          <w:b/>
          <w:bCs/>
        </w:rPr>
        <w:t>1.5.11</w:t>
      </w:r>
    </w:p>
    <w:p w14:paraId="4B6902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169B024D" w14:textId="77777777"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277B1D">
        <w:rPr>
          <w:b/>
        </w:rPr>
        <w:t>RSSI measurement</w:t>
      </w:r>
      <w:r w:rsidR="001B2F9D">
        <w:rPr>
          <w:b/>
        </w:rPr>
        <w:t xml:space="preserve"> </w:t>
      </w:r>
      <w:r w:rsidR="000B03A9">
        <w:rPr>
          <w:b/>
        </w:rPr>
        <w:t>for</w:t>
      </w:r>
      <w:r w:rsidR="0090012D" w:rsidRPr="0090012D">
        <w:rPr>
          <w:b/>
        </w:rPr>
        <w:t xml:space="preserve"> NR-U</w:t>
      </w:r>
    </w:p>
    <w:p w14:paraId="53B3FE3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3B2B7CCF" w14:textId="77777777"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14:paraId="0E5FF754" w14:textId="77777777" w:rsidR="00D1264B" w:rsidRDefault="006734ED" w:rsidP="001E3BD8">
      <w:pPr>
        <w:jc w:val="both"/>
        <w:rPr>
          <w:lang w:val="en-GB"/>
        </w:rPr>
      </w:pPr>
      <w:r w:rsidRPr="008A2C2B">
        <w:t xml:space="preserve">In this paper, </w:t>
      </w:r>
      <w:r w:rsidR="009B38F0">
        <w:t>we provide our</w:t>
      </w:r>
      <w:r w:rsidR="000D68C4">
        <w:t xml:space="preserve"> view on RSSI measurement </w:t>
      </w:r>
      <w:r w:rsidR="008A06BC">
        <w:t>for</w:t>
      </w:r>
      <w:r w:rsidR="00617CB4" w:rsidRPr="008A2C2B">
        <w:t xml:space="preserve"> NR-U</w:t>
      </w:r>
      <w:r w:rsidR="008A06BC">
        <w:rPr>
          <w:lang w:val="en-GB"/>
        </w:rPr>
        <w:t xml:space="preserve">, including the definition of intra-frequency and inter-frequency RSSI measurement, and RSSI measurement period.  </w:t>
      </w:r>
      <w:r w:rsidRPr="008A2C2B">
        <w:rPr>
          <w:lang w:val="en-GB"/>
        </w:rPr>
        <w:t xml:space="preserve"> </w:t>
      </w:r>
    </w:p>
    <w:p w14:paraId="12A01B19" w14:textId="77777777" w:rsidR="00D1264B" w:rsidRPr="00D1264B" w:rsidRDefault="00D1264B" w:rsidP="00D1264B">
      <w:pPr>
        <w:pStyle w:val="1"/>
        <w:numPr>
          <w:ilvl w:val="0"/>
          <w:numId w:val="1"/>
        </w:numPr>
        <w:rPr>
          <w:rFonts w:ascii="Calibri" w:hAnsi="Calibri"/>
        </w:rPr>
      </w:pPr>
      <w:r w:rsidRPr="00D1264B">
        <w:rPr>
          <w:rFonts w:ascii="Calibri" w:hAnsi="Calibri"/>
          <w:lang w:val="en-US"/>
        </w:rPr>
        <w:t>Intra-frequency and inter-frequency RSSI definition</w:t>
      </w:r>
    </w:p>
    <w:p w14:paraId="233C4FCC" w14:textId="77777777" w:rsidR="00A76B8D" w:rsidRDefault="00D1264B" w:rsidP="000650BC">
      <w:pPr>
        <w:spacing w:after="0" w:line="240" w:lineRule="auto"/>
      </w:pPr>
      <w:r>
        <w:t xml:space="preserve">Regarding RSSI </w:t>
      </w:r>
      <w:r w:rsidR="000650BC">
        <w:rPr>
          <w:rFonts w:ascii="Calibri" w:hAnsi="Calibri"/>
        </w:rPr>
        <w:t>i</w:t>
      </w:r>
      <w:r w:rsidR="000650BC" w:rsidRPr="00D1264B">
        <w:rPr>
          <w:rFonts w:ascii="Calibri" w:hAnsi="Calibri"/>
        </w:rPr>
        <w:t>ntra-frequency and inter-frequency</w:t>
      </w:r>
      <w:r w:rsidR="000650BC">
        <w:rPr>
          <w:rFonts w:ascii="Calibri" w:hAnsi="Calibri"/>
        </w:rPr>
        <w:t xml:space="preserve"> definition</w:t>
      </w:r>
      <w:r>
        <w:t xml:space="preserve">, the following </w:t>
      </w:r>
      <w:r w:rsidR="002A768E">
        <w:t>options</w:t>
      </w:r>
      <w:r>
        <w:t xml:space="preserve"> are for further discussion [1].</w:t>
      </w:r>
    </w:p>
    <w:p w14:paraId="5BCE040C" w14:textId="77777777" w:rsidR="000650BC" w:rsidRPr="000650BC" w:rsidRDefault="000650BC" w:rsidP="000650BC">
      <w:pPr>
        <w:spacing w:after="0" w:line="240" w:lineRule="auto"/>
      </w:pPr>
    </w:p>
    <w:p w14:paraId="097E3061" w14:textId="77777777" w:rsidR="00A76B8D" w:rsidRDefault="00AD4376">
      <w:pPr>
        <w:spacing w:after="0" w:line="240" w:lineRule="auto"/>
        <w:rPr>
          <w:rFonts w:ascii="Calibri" w:hAnsi="Calibri"/>
        </w:rPr>
      </w:pPr>
      <w:r>
        <w:pict w14:anchorId="7B9A0DB5">
          <v:shapetype id="_x0000_t202" coordsize="21600,21600" o:spt="202" path="m,l,21600r21600,l21600,xe">
            <v:stroke joinstyle="miter"/>
            <v:path gradientshapeok="t" o:connecttype="rect"/>
          </v:shapetype>
          <v:shape id="_x0000_s1026" type="#_x0000_t202" style="width:477.9pt;height:120pt;visibility:visible;mso-wrap-style:square;mso-width-percent:0;mso-left-percent:-10001;mso-top-percent:-10001;mso-wrap-distance-left:9pt;mso-wrap-distance-top:0;mso-wrap-distance-right:9pt;mso-wrap-distance-bottom:0;mso-position-horizontal:absolute;mso-position-horizontal-relative:char;mso-position-vertical:absolute;mso-position-vertical-relative:line;mso-width-percent:0;mso-left-percent:-10001;mso-top-percent:-10001;mso-width-relative:margin;mso-height-relative:margin;v-text-anchor:top">
            <v:textbox style="mso-next-textbox:#_x0000_s1026">
              <w:txbxContent>
                <w:p w14:paraId="094BDDD2" w14:textId="77777777" w:rsidR="00A76B8D" w:rsidRPr="00A76B8D" w:rsidRDefault="00A76B8D" w:rsidP="00A76B8D">
                  <w:pPr>
                    <w:numPr>
                      <w:ilvl w:val="0"/>
                      <w:numId w:val="15"/>
                    </w:numPr>
                    <w:spacing w:after="0" w:line="240" w:lineRule="auto"/>
                    <w:rPr>
                      <w:rFonts w:ascii="Calibri" w:hAnsi="Calibri"/>
                    </w:rPr>
                  </w:pPr>
                  <w:r w:rsidRPr="00A76B8D">
                    <w:rPr>
                      <w:rFonts w:ascii="Calibri" w:hAnsi="Calibri"/>
                      <w:i/>
                      <w:iCs/>
                    </w:rPr>
                    <w:t>Candidate options (same as last meeting):</w:t>
                  </w:r>
                </w:p>
                <w:p w14:paraId="3E896FBF" w14:textId="77777777" w:rsidR="00A76B8D" w:rsidRPr="00A76B8D" w:rsidRDefault="00A76B8D" w:rsidP="00A76B8D">
                  <w:pPr>
                    <w:numPr>
                      <w:ilvl w:val="0"/>
                      <w:numId w:val="15"/>
                    </w:numPr>
                    <w:spacing w:after="0" w:line="240" w:lineRule="auto"/>
                    <w:rPr>
                      <w:rFonts w:ascii="Calibri" w:hAnsi="Calibri"/>
                    </w:rPr>
                  </w:pPr>
                  <w:r w:rsidRPr="00A76B8D">
                    <w:rPr>
                      <w:rFonts w:ascii="Calibri" w:hAnsi="Calibri"/>
                      <w:i/>
                      <w:iCs/>
                    </w:rPr>
                    <w:t xml:space="preserve">Condition 1: </w:t>
                  </w:r>
                </w:p>
                <w:p w14:paraId="3990BD8A" w14:textId="77777777" w:rsidR="00A76B8D" w:rsidRPr="00A76B8D" w:rsidRDefault="00A76B8D" w:rsidP="00A76B8D">
                  <w:pPr>
                    <w:numPr>
                      <w:ilvl w:val="1"/>
                      <w:numId w:val="15"/>
                    </w:numPr>
                    <w:spacing w:after="0" w:line="240" w:lineRule="auto"/>
                    <w:rPr>
                      <w:rFonts w:ascii="Calibri" w:hAnsi="Calibri"/>
                    </w:rPr>
                  </w:pPr>
                  <w:r w:rsidRPr="00A76B8D">
                    <w:rPr>
                      <w:rFonts w:ascii="Calibri" w:hAnsi="Calibri"/>
                      <w:i/>
                      <w:iCs/>
                    </w:rPr>
                    <w:tab/>
                    <w:t xml:space="preserve">Option 1a: RMTC configured SCS is the same as the active BWP in the serving cell. </w:t>
                  </w:r>
                </w:p>
                <w:p w14:paraId="00C43818" w14:textId="77777777" w:rsidR="00A76B8D" w:rsidRPr="00A76B8D" w:rsidRDefault="00A76B8D" w:rsidP="00A76B8D">
                  <w:pPr>
                    <w:numPr>
                      <w:ilvl w:val="1"/>
                      <w:numId w:val="15"/>
                    </w:numPr>
                    <w:spacing w:after="0" w:line="240" w:lineRule="auto"/>
                    <w:rPr>
                      <w:rFonts w:ascii="Calibri" w:hAnsi="Calibri"/>
                    </w:rPr>
                  </w:pPr>
                  <w:r w:rsidRPr="00A76B8D">
                    <w:rPr>
                      <w:rFonts w:ascii="Calibri" w:hAnsi="Calibri"/>
                      <w:i/>
                      <w:iCs/>
                    </w:rPr>
                    <w:tab/>
                    <w:t>Option 1b: RMTC configured SCS is the same as the SCS of the serving cell SSB,</w:t>
                  </w:r>
                </w:p>
                <w:p w14:paraId="02A8A5D9" w14:textId="77777777" w:rsidR="00A76B8D" w:rsidRPr="00A76B8D" w:rsidRDefault="00A76B8D" w:rsidP="00A76B8D">
                  <w:pPr>
                    <w:numPr>
                      <w:ilvl w:val="0"/>
                      <w:numId w:val="15"/>
                    </w:numPr>
                    <w:spacing w:after="0" w:line="240" w:lineRule="auto"/>
                    <w:rPr>
                      <w:rFonts w:ascii="Calibri" w:hAnsi="Calibri"/>
                    </w:rPr>
                  </w:pPr>
                  <w:r w:rsidRPr="00A76B8D">
                    <w:rPr>
                      <w:rFonts w:ascii="Calibri" w:hAnsi="Calibri"/>
                      <w:i/>
                      <w:iCs/>
                    </w:rPr>
                    <w:t xml:space="preserve">Condition 2: </w:t>
                  </w:r>
                </w:p>
                <w:p w14:paraId="1AEF20FF" w14:textId="77777777" w:rsidR="00A76B8D" w:rsidRPr="00A76B8D" w:rsidRDefault="00A76B8D" w:rsidP="00A76B8D">
                  <w:pPr>
                    <w:numPr>
                      <w:ilvl w:val="1"/>
                      <w:numId w:val="15"/>
                    </w:numPr>
                    <w:spacing w:after="0" w:line="240" w:lineRule="auto"/>
                    <w:rPr>
                      <w:rFonts w:ascii="Calibri" w:hAnsi="Calibri"/>
                    </w:rPr>
                  </w:pPr>
                  <w:r w:rsidRPr="00A76B8D">
                    <w:rPr>
                      <w:rFonts w:ascii="Calibri" w:hAnsi="Calibri"/>
                      <w:i/>
                      <w:iCs/>
                    </w:rPr>
                    <w:tab/>
                    <w:t>Option 2a: Measurement BW is contained within the active BWP of the serving cell</w:t>
                  </w:r>
                </w:p>
                <w:p w14:paraId="62D18739" w14:textId="77777777" w:rsidR="00A76B8D" w:rsidRPr="00A76B8D" w:rsidRDefault="00A76B8D" w:rsidP="00A76B8D">
                  <w:pPr>
                    <w:numPr>
                      <w:ilvl w:val="1"/>
                      <w:numId w:val="15"/>
                    </w:numPr>
                    <w:spacing w:after="0" w:line="240" w:lineRule="auto"/>
                    <w:rPr>
                      <w:rFonts w:ascii="Calibri" w:hAnsi="Calibri"/>
                    </w:rPr>
                  </w:pPr>
                  <w:r w:rsidRPr="00A76B8D">
                    <w:rPr>
                      <w:rFonts w:ascii="Calibri" w:hAnsi="Calibri"/>
                      <w:i/>
                      <w:iCs/>
                    </w:rPr>
                    <w:tab/>
                    <w:t>Option 2b: The center frequency of the PRB set configured for RSSI measurement is aligned with the center frequency of an intra-frequency SSB.</w:t>
                  </w:r>
                </w:p>
                <w:p w14:paraId="1B3D8A30" w14:textId="77777777" w:rsidR="00A76B8D" w:rsidRPr="00D22F08" w:rsidRDefault="00A76B8D" w:rsidP="00A76B8D"/>
              </w:txbxContent>
            </v:textbox>
            <w10:wrap type="none"/>
            <w10:anchorlock/>
          </v:shape>
        </w:pict>
      </w:r>
    </w:p>
    <w:p w14:paraId="4912C1EB" w14:textId="77777777" w:rsidR="00A11CEE" w:rsidRDefault="00A11CEE">
      <w:pPr>
        <w:spacing w:after="0" w:line="240" w:lineRule="auto"/>
        <w:rPr>
          <w:rFonts w:ascii="Calibri" w:hAnsi="Calibri"/>
        </w:rPr>
      </w:pPr>
    </w:p>
    <w:p w14:paraId="6FA6358D" w14:textId="21568F32" w:rsidR="006D302D" w:rsidRPr="006D302D" w:rsidRDefault="0025790B" w:rsidP="00004BAA">
      <w:pPr>
        <w:spacing w:after="0" w:line="240" w:lineRule="auto"/>
        <w:jc w:val="both"/>
        <w:rPr>
          <w:rFonts w:ascii="Calibri" w:hAnsi="Calibri"/>
          <w:lang w:val="en-GB"/>
        </w:rPr>
      </w:pPr>
      <w:r>
        <w:rPr>
          <w:rFonts w:ascii="Calibri" w:hAnsi="Calibri"/>
        </w:rPr>
        <w:t>Regarding the Condition 2, i</w:t>
      </w:r>
      <w:r w:rsidR="004E5D2A">
        <w:rPr>
          <w:rFonts w:ascii="Calibri" w:hAnsi="Calibri"/>
        </w:rPr>
        <w:t xml:space="preserve">n R15, </w:t>
      </w:r>
      <w:r w:rsidR="004E5D2A">
        <w:rPr>
          <w:rFonts w:ascii="Calibri" w:hAnsi="Calibri"/>
          <w:lang w:val="en-GB"/>
        </w:rPr>
        <w:t>t</w:t>
      </w:r>
      <w:r w:rsidR="004E5D2A" w:rsidRPr="00CF0050">
        <w:rPr>
          <w:rFonts w:ascii="Calibri" w:hAnsi="Calibri"/>
          <w:lang w:val="en-GB"/>
        </w:rPr>
        <w:t>he UE can perform intra-frequency SSB based measu</w:t>
      </w:r>
      <w:r w:rsidR="004E5D2A" w:rsidRPr="004E5D2A">
        <w:rPr>
          <w:rFonts w:ascii="Calibri" w:hAnsi="Calibri"/>
          <w:lang w:val="en-GB"/>
        </w:rPr>
        <w:t>rements without measurement gaps</w:t>
      </w:r>
      <w:r w:rsidR="00540BE4">
        <w:rPr>
          <w:rFonts w:ascii="Calibri" w:hAnsi="Calibri"/>
          <w:lang w:val="en-GB"/>
        </w:rPr>
        <w:t>,</w:t>
      </w:r>
      <w:r w:rsidR="004E5D2A" w:rsidRPr="004E5D2A">
        <w:rPr>
          <w:rFonts w:ascii="Calibri" w:hAnsi="Calibri"/>
          <w:lang w:val="en-GB"/>
        </w:rPr>
        <w:t xml:space="preserve"> if</w:t>
      </w:r>
      <w:r w:rsidR="004E5D2A">
        <w:rPr>
          <w:rFonts w:ascii="Calibri" w:hAnsi="Calibri"/>
        </w:rPr>
        <w:t xml:space="preserve"> </w:t>
      </w:r>
      <w:r w:rsidR="004E5D2A" w:rsidRPr="004E5D2A">
        <w:rPr>
          <w:rFonts w:ascii="Calibri" w:hAnsi="Calibri"/>
          <w:lang w:val="en-GB"/>
        </w:rPr>
        <w:t>the SSB is completely contained in the active BWP of the UE</w:t>
      </w:r>
      <w:r w:rsidR="00706748">
        <w:rPr>
          <w:rFonts w:ascii="Calibri" w:hAnsi="Calibri"/>
          <w:lang w:val="en-GB"/>
        </w:rPr>
        <w:t>, as 9.2.1 in TS 38.133</w:t>
      </w:r>
      <w:r w:rsidR="0074464C">
        <w:rPr>
          <w:rFonts w:ascii="Calibri" w:hAnsi="Calibri"/>
          <w:lang w:val="en-GB"/>
        </w:rPr>
        <w:t xml:space="preserve"> [2]</w:t>
      </w:r>
      <w:r w:rsidR="00706748">
        <w:rPr>
          <w:rFonts w:ascii="Calibri" w:hAnsi="Calibri"/>
          <w:lang w:val="en-GB"/>
        </w:rPr>
        <w:t>.</w:t>
      </w:r>
      <w:r w:rsidR="00004BAA">
        <w:rPr>
          <w:rFonts w:ascii="Calibri" w:hAnsi="Calibri"/>
          <w:lang w:val="en-GB"/>
        </w:rPr>
        <w:t xml:space="preserve"> Similarly, for RSSI measurement, if the RSSI measurement is </w:t>
      </w:r>
      <w:r w:rsidR="00004BAA" w:rsidRPr="00706748">
        <w:rPr>
          <w:rFonts w:ascii="Calibri" w:hAnsi="Calibri"/>
          <w:lang w:val="en-GB"/>
        </w:rPr>
        <w:t>contained within the active BWP of the UE</w:t>
      </w:r>
      <w:r w:rsidR="00004BAA">
        <w:rPr>
          <w:rFonts w:ascii="Calibri" w:hAnsi="Calibri"/>
          <w:lang w:val="en-GB"/>
        </w:rPr>
        <w:t xml:space="preserve">, than the gap is not needed. </w:t>
      </w:r>
      <w:r w:rsidR="00496346">
        <w:rPr>
          <w:rFonts w:ascii="Calibri" w:hAnsi="Calibri"/>
          <w:lang w:val="en-GB"/>
        </w:rPr>
        <w:t xml:space="preserve">In other words, if </w:t>
      </w:r>
      <w:r w:rsidR="00686EAA">
        <w:rPr>
          <w:rFonts w:ascii="Calibri" w:hAnsi="Calibri"/>
          <w:lang w:val="en-GB"/>
        </w:rPr>
        <w:t>the</w:t>
      </w:r>
      <w:r w:rsidR="00496346">
        <w:rPr>
          <w:rFonts w:ascii="Calibri" w:hAnsi="Calibri"/>
          <w:lang w:val="en-GB"/>
        </w:rPr>
        <w:t xml:space="preserve"> subband configured for RSSI measurement is </w:t>
      </w:r>
      <w:r w:rsidR="00686EAA">
        <w:rPr>
          <w:rFonts w:ascii="Calibri" w:hAnsi="Calibri"/>
          <w:lang w:val="en-GB"/>
        </w:rPr>
        <w:t>not completely contained within the</w:t>
      </w:r>
      <w:r w:rsidR="00496346">
        <w:rPr>
          <w:rFonts w:ascii="Calibri" w:hAnsi="Calibri"/>
          <w:lang w:val="en-GB"/>
        </w:rPr>
        <w:t xml:space="preserve"> active BWP, the gap will be needed</w:t>
      </w:r>
      <w:r w:rsidR="00DA0FAC">
        <w:rPr>
          <w:rFonts w:ascii="Calibri" w:hAnsi="Calibri"/>
          <w:lang w:val="en-GB"/>
        </w:rPr>
        <w:t xml:space="preserve">. </w:t>
      </w:r>
      <w:r w:rsidR="006D302D">
        <w:rPr>
          <w:rFonts w:ascii="Calibri" w:hAnsi="Calibri"/>
          <w:lang w:val="en-GB"/>
        </w:rPr>
        <w:t xml:space="preserve">Thus, regarding the </w:t>
      </w:r>
      <w:r w:rsidR="006D302D" w:rsidRPr="00F65A71">
        <w:rPr>
          <w:rFonts w:ascii="Calibri" w:hAnsi="Calibri"/>
          <w:lang w:val="en-GB"/>
        </w:rPr>
        <w:t>Condition 2</w:t>
      </w:r>
      <w:r w:rsidR="006D302D">
        <w:rPr>
          <w:rFonts w:ascii="Calibri" w:hAnsi="Calibri"/>
          <w:lang w:val="en-GB"/>
        </w:rPr>
        <w:t xml:space="preserve">, </w:t>
      </w:r>
      <w:r w:rsidR="006D302D">
        <w:rPr>
          <w:rFonts w:ascii="Calibri" w:hAnsi="Calibri"/>
          <w:iCs/>
        </w:rPr>
        <w:t xml:space="preserve">we propose Option 2c, </w:t>
      </w:r>
      <w:r w:rsidR="00686EAA">
        <w:rPr>
          <w:rFonts w:ascii="Calibri" w:hAnsi="Calibri"/>
          <w:iCs/>
        </w:rPr>
        <w:t>which is a variant of</w:t>
      </w:r>
      <w:r w:rsidR="006D302D">
        <w:rPr>
          <w:rFonts w:ascii="Calibri" w:hAnsi="Calibri"/>
          <w:iCs/>
        </w:rPr>
        <w:t xml:space="preserve"> Option 2a</w:t>
      </w:r>
      <w:r w:rsidR="00686EAA">
        <w:rPr>
          <w:rFonts w:ascii="Calibri" w:hAnsi="Calibri"/>
          <w:iCs/>
        </w:rPr>
        <w:t xml:space="preserve">, and </w:t>
      </w:r>
      <w:r w:rsidR="006D302D">
        <w:rPr>
          <w:rFonts w:ascii="Calibri" w:hAnsi="Calibri"/>
          <w:iCs/>
        </w:rPr>
        <w:t xml:space="preserve">the difference is Option 2c is not depending on measurement BW. </w:t>
      </w:r>
    </w:p>
    <w:p w14:paraId="5661529D" w14:textId="77777777" w:rsidR="006D302D" w:rsidRDefault="006D302D" w:rsidP="00004BAA">
      <w:pPr>
        <w:spacing w:after="0" w:line="240" w:lineRule="auto"/>
        <w:jc w:val="both"/>
        <w:rPr>
          <w:rFonts w:ascii="Calibri" w:hAnsi="Calibri"/>
          <w:iCs/>
        </w:rPr>
      </w:pPr>
    </w:p>
    <w:p w14:paraId="6EAB3C8E" w14:textId="77777777" w:rsidR="00686EAA" w:rsidRDefault="00686EAA" w:rsidP="00004BAA">
      <w:pPr>
        <w:spacing w:after="0" w:line="240" w:lineRule="auto"/>
        <w:jc w:val="both"/>
        <w:rPr>
          <w:rFonts w:eastAsia="Times New Roman"/>
          <w:b/>
        </w:rPr>
      </w:pPr>
      <w:bookmarkStart w:id="3" w:name="_Ref40367085"/>
      <w:r w:rsidRPr="00FE5F8F">
        <w:rPr>
          <w:rFonts w:eastAsia="SimSun" w:cs="Arial"/>
          <w:b/>
          <w:bCs/>
        </w:rPr>
        <w:t xml:space="preserve">Observation </w:t>
      </w:r>
      <w:r w:rsidRPr="00FE5F8F">
        <w:rPr>
          <w:rFonts w:eastAsia="SimSun" w:cs="Arial"/>
          <w:b/>
          <w:bCs/>
        </w:rPr>
        <w:fldChar w:fldCharType="begin"/>
      </w:r>
      <w:r w:rsidRPr="00FE5F8F">
        <w:rPr>
          <w:rFonts w:eastAsia="SimSun" w:cs="Arial"/>
          <w:b/>
          <w:bCs/>
        </w:rPr>
        <w:instrText xml:space="preserve"> SEQ Observation \* ARABIC </w:instrText>
      </w:r>
      <w:r w:rsidRPr="00FE5F8F">
        <w:rPr>
          <w:rFonts w:eastAsia="SimSun" w:cs="Arial"/>
          <w:b/>
          <w:bCs/>
        </w:rPr>
        <w:fldChar w:fldCharType="separate"/>
      </w:r>
      <w:r w:rsidRPr="00FE5F8F">
        <w:rPr>
          <w:rFonts w:eastAsia="SimSun" w:cs="Arial"/>
          <w:b/>
          <w:bCs/>
          <w:noProof/>
        </w:rPr>
        <w:t>1</w:t>
      </w:r>
      <w:r w:rsidRPr="00FE5F8F">
        <w:rPr>
          <w:rFonts w:eastAsia="SimSun" w:cs="Arial"/>
          <w:b/>
          <w:bCs/>
        </w:rPr>
        <w:fldChar w:fldCharType="end"/>
      </w:r>
      <w:r w:rsidRPr="00FE5F8F">
        <w:rPr>
          <w:rFonts w:eastAsia="SimSun" w:cs="Arial"/>
          <w:b/>
          <w:bCs/>
        </w:rPr>
        <w:t xml:space="preserve">: </w:t>
      </w:r>
      <w:r>
        <w:rPr>
          <w:rFonts w:eastAsia="SimSun" w:cs="Arial"/>
          <w:b/>
          <w:bCs/>
        </w:rPr>
        <w:t xml:space="preserve">Gap is needed for </w:t>
      </w:r>
      <w:r>
        <w:rPr>
          <w:rFonts w:eastAsia="Times New Roman"/>
          <w:b/>
        </w:rPr>
        <w:t xml:space="preserve">RSSI measurement if </w:t>
      </w:r>
      <w:r w:rsidRPr="00686EAA">
        <w:rPr>
          <w:rFonts w:eastAsia="Times New Roman"/>
          <w:b/>
        </w:rPr>
        <w:t>the subband configured for RSSI measurement is not completely contained within the active BWP</w:t>
      </w:r>
      <w:r w:rsidR="00BD42E6">
        <w:rPr>
          <w:rFonts w:eastAsia="Times New Roman"/>
          <w:b/>
        </w:rPr>
        <w:t xml:space="preserve"> of the UE</w:t>
      </w:r>
      <w:r>
        <w:rPr>
          <w:rFonts w:eastAsia="Times New Roman"/>
          <w:b/>
        </w:rPr>
        <w:t>.</w:t>
      </w:r>
      <w:bookmarkEnd w:id="3"/>
    </w:p>
    <w:p w14:paraId="3A3F0687" w14:textId="77777777" w:rsidR="00686EAA" w:rsidRDefault="00686EAA" w:rsidP="00004BAA">
      <w:pPr>
        <w:spacing w:after="0" w:line="240" w:lineRule="auto"/>
        <w:jc w:val="both"/>
        <w:rPr>
          <w:rFonts w:ascii="Calibri" w:eastAsia="SimSun" w:hAnsi="Calibri" w:cs="Arial"/>
          <w:b/>
          <w:bCs/>
        </w:rPr>
      </w:pPr>
    </w:p>
    <w:p w14:paraId="1EEA3519" w14:textId="35355358" w:rsidR="00882098" w:rsidRDefault="00882098" w:rsidP="00882098">
      <w:pPr>
        <w:spacing w:after="0" w:line="240" w:lineRule="auto"/>
        <w:jc w:val="both"/>
        <w:rPr>
          <w:b/>
          <w:lang w:val="en-GB" w:eastAsia="en-US"/>
        </w:rPr>
      </w:pPr>
      <w:bookmarkStart w:id="4" w:name="_Ref40367089"/>
      <w:r w:rsidRPr="007C7E99">
        <w:rPr>
          <w:rFonts w:ascii="Calibri" w:eastAsia="SimSun" w:hAnsi="Calibri" w:cs="Arial"/>
          <w:b/>
          <w:bCs/>
        </w:rPr>
        <w:t xml:space="preserve">Proposal </w:t>
      </w:r>
      <w:r w:rsidRPr="007C7E99">
        <w:rPr>
          <w:rFonts w:ascii="Calibri" w:eastAsia="SimSun" w:hAnsi="Calibri" w:cs="Arial"/>
          <w:b/>
          <w:bCs/>
        </w:rPr>
        <w:fldChar w:fldCharType="begin"/>
      </w:r>
      <w:r w:rsidRPr="007C7E99">
        <w:rPr>
          <w:rFonts w:ascii="Calibri" w:eastAsia="SimSun" w:hAnsi="Calibri" w:cs="Arial"/>
          <w:b/>
          <w:bCs/>
        </w:rPr>
        <w:instrText xml:space="preserve"> SEQ Proposal \* ARABIC </w:instrText>
      </w:r>
      <w:r w:rsidRPr="007C7E99">
        <w:rPr>
          <w:rFonts w:ascii="Calibri" w:eastAsia="SimSun" w:hAnsi="Calibri" w:cs="Arial"/>
          <w:b/>
          <w:bCs/>
        </w:rPr>
        <w:fldChar w:fldCharType="separate"/>
      </w:r>
      <w:r w:rsidR="004F7B19">
        <w:rPr>
          <w:rFonts w:ascii="Calibri" w:eastAsia="SimSun" w:hAnsi="Calibri" w:cs="Arial"/>
          <w:b/>
          <w:bCs/>
          <w:noProof/>
        </w:rPr>
        <w:t>1</w:t>
      </w:r>
      <w:r w:rsidRPr="007C7E99">
        <w:rPr>
          <w:rFonts w:ascii="Calibri" w:eastAsia="SimSun" w:hAnsi="Calibri" w:cs="Arial"/>
          <w:b/>
          <w:bCs/>
        </w:rPr>
        <w:fldChar w:fldCharType="end"/>
      </w:r>
      <w:r w:rsidRPr="007C7E99">
        <w:rPr>
          <w:rFonts w:ascii="Calibri" w:eastAsia="SimSun" w:hAnsi="Calibri" w:cs="Arial"/>
          <w:b/>
          <w:bCs/>
        </w:rPr>
        <w:t xml:space="preserve">: </w:t>
      </w:r>
      <w:r w:rsidR="00DA0FAC">
        <w:rPr>
          <w:rFonts w:ascii="Calibri" w:eastAsia="SimSun" w:hAnsi="Calibri" w:cs="Arial"/>
          <w:b/>
          <w:bCs/>
        </w:rPr>
        <w:t xml:space="preserve">An RSSI measurement is defined as </w:t>
      </w:r>
      <w:r w:rsidRPr="00E728B9">
        <w:rPr>
          <w:b/>
          <w:lang w:val="en-GB" w:eastAsia="en-US"/>
        </w:rPr>
        <w:t>intra-frequency RSSI measurement</w:t>
      </w:r>
      <w:r w:rsidR="00DA0FAC">
        <w:rPr>
          <w:b/>
          <w:lang w:val="en-GB" w:eastAsia="en-US"/>
        </w:rPr>
        <w:t xml:space="preserve"> if</w:t>
      </w:r>
      <w:r w:rsidR="00DA0FAC" w:rsidRPr="00E728B9">
        <w:rPr>
          <w:b/>
          <w:lang w:val="en-GB" w:eastAsia="en-US"/>
        </w:rPr>
        <w:t xml:space="preserve"> </w:t>
      </w:r>
      <w:r w:rsidRPr="00882098">
        <w:rPr>
          <w:b/>
          <w:lang w:val="en-GB" w:eastAsia="en-US"/>
        </w:rPr>
        <w:t xml:space="preserve">the subband configured for RSSI measurement is </w:t>
      </w:r>
      <w:r w:rsidR="00DA0FAC">
        <w:rPr>
          <w:b/>
          <w:lang w:val="en-GB" w:eastAsia="en-US"/>
        </w:rPr>
        <w:t>overlapped</w:t>
      </w:r>
      <w:r w:rsidR="00DA0FAC" w:rsidRPr="00882098">
        <w:rPr>
          <w:b/>
          <w:lang w:val="en-GB" w:eastAsia="en-US"/>
        </w:rPr>
        <w:t xml:space="preserve"> </w:t>
      </w:r>
      <w:r w:rsidR="004F7B19">
        <w:rPr>
          <w:b/>
          <w:lang w:val="en-GB" w:eastAsia="en-US"/>
        </w:rPr>
        <w:t>with</w:t>
      </w:r>
      <w:r w:rsidR="004F7B19" w:rsidRPr="00882098">
        <w:rPr>
          <w:b/>
          <w:lang w:val="en-GB" w:eastAsia="en-US"/>
        </w:rPr>
        <w:t xml:space="preserve"> </w:t>
      </w:r>
      <w:r w:rsidRPr="00882098">
        <w:rPr>
          <w:b/>
          <w:lang w:val="en-GB" w:eastAsia="en-US"/>
        </w:rPr>
        <w:t xml:space="preserve">the </w:t>
      </w:r>
      <w:r w:rsidR="004F7B19">
        <w:rPr>
          <w:b/>
          <w:lang w:val="en-GB" w:eastAsia="en-US"/>
        </w:rPr>
        <w:t>channel BW</w:t>
      </w:r>
      <w:r>
        <w:rPr>
          <w:b/>
          <w:lang w:val="en-GB" w:eastAsia="en-US"/>
        </w:rPr>
        <w:t xml:space="preserve"> of the UE</w:t>
      </w:r>
      <w:r w:rsidR="00D27713">
        <w:rPr>
          <w:b/>
          <w:lang w:val="en-GB" w:eastAsia="en-US"/>
        </w:rPr>
        <w:t>. The</w:t>
      </w:r>
      <w:r>
        <w:rPr>
          <w:b/>
          <w:lang w:val="en-GB" w:eastAsia="en-US"/>
        </w:rPr>
        <w:t xml:space="preserve"> UE is not required to perform RSSI measurement outside </w:t>
      </w:r>
      <w:r w:rsidRPr="00A86D68">
        <w:rPr>
          <w:b/>
          <w:lang w:val="en-GB" w:eastAsia="en-US"/>
        </w:rPr>
        <w:t xml:space="preserve">the </w:t>
      </w:r>
      <w:r w:rsidRPr="0071514E">
        <w:rPr>
          <w:b/>
          <w:lang w:val="en-GB" w:eastAsia="en-US"/>
        </w:rPr>
        <w:t xml:space="preserve">active BWP </w:t>
      </w:r>
      <w:r w:rsidRPr="0071514E">
        <w:rPr>
          <w:rFonts w:ascii="Calibri" w:eastAsia="SimSun" w:hAnsi="Calibri" w:cs="Arial"/>
          <w:b/>
          <w:bCs/>
        </w:rPr>
        <w:t xml:space="preserve">for </w:t>
      </w:r>
      <w:r w:rsidRPr="0071514E">
        <w:rPr>
          <w:b/>
          <w:lang w:val="en-GB" w:eastAsia="en-US"/>
        </w:rPr>
        <w:t>intra-frequency RSSI measurement.</w:t>
      </w:r>
      <w:bookmarkEnd w:id="4"/>
      <w:r w:rsidR="00485EA3" w:rsidRPr="0071514E">
        <w:rPr>
          <w:b/>
          <w:lang w:val="en-GB" w:eastAsia="en-US"/>
        </w:rPr>
        <w:t xml:space="preserve"> (</w:t>
      </w:r>
      <w:r w:rsidR="0071514E" w:rsidRPr="0071514E">
        <w:rPr>
          <w:b/>
          <w:lang w:val="en-GB" w:eastAsia="en-US"/>
        </w:rPr>
        <w:t>Proposed</w:t>
      </w:r>
      <w:r w:rsidR="00485EA3" w:rsidRPr="0071514E">
        <w:rPr>
          <w:b/>
          <w:lang w:val="en-GB" w:eastAsia="en-US"/>
        </w:rPr>
        <w:t xml:space="preserve"> as Option 2c</w:t>
      </w:r>
      <w:r w:rsidR="0071514E">
        <w:rPr>
          <w:b/>
          <w:lang w:val="en-GB" w:eastAsia="en-US"/>
        </w:rPr>
        <w:t>.</w:t>
      </w:r>
      <w:r w:rsidR="00485EA3" w:rsidRPr="0071514E">
        <w:rPr>
          <w:b/>
          <w:lang w:val="en-GB" w:eastAsia="en-US"/>
        </w:rPr>
        <w:t>)</w:t>
      </w:r>
    </w:p>
    <w:p w14:paraId="1A03C192" w14:textId="77777777" w:rsidR="004F7B19" w:rsidRDefault="004F7B19" w:rsidP="00882098">
      <w:pPr>
        <w:spacing w:after="0" w:line="240" w:lineRule="auto"/>
        <w:jc w:val="both"/>
        <w:rPr>
          <w:b/>
          <w:lang w:val="en-GB" w:eastAsia="en-US"/>
        </w:rPr>
      </w:pPr>
    </w:p>
    <w:p w14:paraId="1D25CE71" w14:textId="71049913" w:rsidR="00004BAA" w:rsidRPr="0071514E" w:rsidRDefault="004F7B19" w:rsidP="0071514E">
      <w:pPr>
        <w:pStyle w:val="af1"/>
        <w:rPr>
          <w:lang w:val="en-GB" w:eastAsia="en-US"/>
        </w:rPr>
      </w:pPr>
      <w:bookmarkStart w:id="5" w:name="_Ref40429160"/>
      <w:r w:rsidRPr="0071514E">
        <w:rPr>
          <w:sz w:val="22"/>
          <w:szCs w:val="22"/>
          <w:lang w:val="en-GB" w:eastAsia="en-US"/>
        </w:rPr>
        <w:t xml:space="preserve">Proposal </w:t>
      </w:r>
      <w:r w:rsidRPr="0071514E">
        <w:rPr>
          <w:sz w:val="22"/>
          <w:szCs w:val="22"/>
          <w:lang w:val="en-GB" w:eastAsia="en-US"/>
        </w:rPr>
        <w:fldChar w:fldCharType="begin"/>
      </w:r>
      <w:r w:rsidRPr="0071514E">
        <w:rPr>
          <w:sz w:val="22"/>
          <w:szCs w:val="22"/>
          <w:lang w:val="en-GB" w:eastAsia="en-US"/>
        </w:rPr>
        <w:instrText xml:space="preserve"> SEQ Proposal \* ARABIC </w:instrText>
      </w:r>
      <w:r w:rsidRPr="0071514E">
        <w:rPr>
          <w:sz w:val="22"/>
          <w:szCs w:val="22"/>
          <w:lang w:val="en-GB" w:eastAsia="en-US"/>
        </w:rPr>
        <w:fldChar w:fldCharType="separate"/>
      </w:r>
      <w:r w:rsidRPr="0071514E">
        <w:rPr>
          <w:sz w:val="22"/>
          <w:szCs w:val="22"/>
          <w:lang w:val="en-GB" w:eastAsia="en-US"/>
        </w:rPr>
        <w:t>2</w:t>
      </w:r>
      <w:r w:rsidRPr="0071514E">
        <w:rPr>
          <w:sz w:val="22"/>
          <w:szCs w:val="22"/>
          <w:lang w:val="en-GB" w:eastAsia="en-US"/>
        </w:rPr>
        <w:fldChar w:fldCharType="end"/>
      </w:r>
      <w:r w:rsidRPr="0071514E">
        <w:rPr>
          <w:sz w:val="22"/>
          <w:szCs w:val="22"/>
          <w:lang w:val="en-GB" w:eastAsia="en-US"/>
        </w:rPr>
        <w:t xml:space="preserve">: An RSSI measurement is defined as inter-frequency measurement if the subband configured for RSSI measurement is non-overlapped with the channel BW of the UE. </w:t>
      </w:r>
      <w:r w:rsidR="003C70CE">
        <w:rPr>
          <w:sz w:val="22"/>
          <w:szCs w:val="22"/>
          <w:lang w:val="en-GB" w:eastAsia="en-US"/>
        </w:rPr>
        <w:t xml:space="preserve">The </w:t>
      </w:r>
      <w:r w:rsidRPr="0071514E">
        <w:rPr>
          <w:sz w:val="22"/>
          <w:szCs w:val="22"/>
          <w:lang w:val="en-GB" w:eastAsia="en-US"/>
        </w:rPr>
        <w:t>UE always requires gap to perform inter-frequency RSSI measurement.</w:t>
      </w:r>
      <w:bookmarkEnd w:id="5"/>
    </w:p>
    <w:p w14:paraId="4E6D74B4" w14:textId="16381C8A" w:rsidR="004F7B19" w:rsidRDefault="0052096F" w:rsidP="00540BE4">
      <w:pPr>
        <w:spacing w:after="0" w:line="240" w:lineRule="auto"/>
        <w:jc w:val="both"/>
        <w:rPr>
          <w:rFonts w:ascii="Calibri" w:hAnsi="Calibri"/>
          <w:lang w:val="en-GB"/>
        </w:rPr>
      </w:pPr>
      <w:r>
        <w:rPr>
          <w:rFonts w:ascii="Calibri" w:hAnsi="Calibri"/>
          <w:lang w:val="en-GB"/>
        </w:rPr>
        <w:lastRenderedPageBreak/>
        <w:t xml:space="preserve">One </w:t>
      </w:r>
      <w:r w:rsidR="00A20A9E">
        <w:rPr>
          <w:rFonts w:ascii="Calibri" w:hAnsi="Calibri"/>
          <w:lang w:val="en-GB"/>
        </w:rPr>
        <w:t>additional discussion point for Option 2a/2c would be</w:t>
      </w:r>
      <w:r>
        <w:rPr>
          <w:rFonts w:ascii="Calibri" w:hAnsi="Calibri"/>
          <w:lang w:val="en-GB"/>
        </w:rPr>
        <w:t xml:space="preserve"> the intra-frequency measurement on a</w:t>
      </w:r>
      <w:r w:rsidR="00A20A9E">
        <w:rPr>
          <w:rFonts w:ascii="Calibri" w:hAnsi="Calibri"/>
          <w:lang w:val="en-GB"/>
        </w:rPr>
        <w:t xml:space="preserve"> deactivated SCell, where</w:t>
      </w:r>
      <w:r>
        <w:rPr>
          <w:rFonts w:ascii="Calibri" w:hAnsi="Calibri"/>
          <w:lang w:val="en-GB"/>
        </w:rPr>
        <w:t xml:space="preserve"> no active BWP </w:t>
      </w:r>
      <w:r w:rsidR="00A20A9E">
        <w:rPr>
          <w:rFonts w:ascii="Calibri" w:hAnsi="Calibri"/>
          <w:lang w:val="en-GB"/>
        </w:rPr>
        <w:t xml:space="preserve">will be </w:t>
      </w:r>
      <w:r>
        <w:rPr>
          <w:rFonts w:ascii="Calibri" w:hAnsi="Calibri"/>
          <w:lang w:val="en-GB"/>
        </w:rPr>
        <w:t>configured.</w:t>
      </w:r>
      <w:r w:rsidR="00A20A9E">
        <w:rPr>
          <w:rFonts w:ascii="Calibri" w:hAnsi="Calibri"/>
          <w:lang w:val="en-GB"/>
        </w:rPr>
        <w:t xml:space="preserve"> </w:t>
      </w:r>
      <w:r w:rsidR="00FB49B4">
        <w:rPr>
          <w:rFonts w:ascii="Calibri" w:hAnsi="Calibri"/>
          <w:lang w:val="en-GB"/>
        </w:rPr>
        <w:t xml:space="preserve">RAN4 can further discuss this case. </w:t>
      </w:r>
      <w:r>
        <w:rPr>
          <w:rFonts w:ascii="Calibri" w:hAnsi="Calibri"/>
          <w:lang w:val="en-GB"/>
        </w:rPr>
        <w:t xml:space="preserve"> </w:t>
      </w:r>
    </w:p>
    <w:p w14:paraId="7B0FF1CB" w14:textId="77777777" w:rsidR="0052096F" w:rsidRDefault="0052096F" w:rsidP="00540BE4">
      <w:pPr>
        <w:spacing w:after="0" w:line="240" w:lineRule="auto"/>
        <w:jc w:val="both"/>
        <w:rPr>
          <w:rFonts w:ascii="Calibri" w:hAnsi="Calibri"/>
          <w:lang w:val="en-GB"/>
        </w:rPr>
      </w:pPr>
    </w:p>
    <w:p w14:paraId="592BA96F" w14:textId="7C0D298A" w:rsidR="0052096F" w:rsidRPr="00FB49B4" w:rsidRDefault="0052096F" w:rsidP="0052096F">
      <w:pPr>
        <w:spacing w:after="0" w:line="240" w:lineRule="auto"/>
        <w:jc w:val="both"/>
        <w:rPr>
          <w:rFonts w:ascii="Calibri" w:hAnsi="Calibri"/>
          <w:b/>
          <w:lang w:val="en-GB"/>
        </w:rPr>
      </w:pPr>
      <w:bookmarkStart w:id="6" w:name="_Ref40429976"/>
      <w:r w:rsidRPr="00FB49B4">
        <w:rPr>
          <w:rFonts w:ascii="Calibri" w:hAnsi="Calibri"/>
          <w:b/>
          <w:lang w:val="en-GB"/>
        </w:rPr>
        <w:t xml:space="preserve">Proposal </w:t>
      </w:r>
      <w:r w:rsidRPr="00FB49B4">
        <w:rPr>
          <w:rFonts w:ascii="Calibri" w:hAnsi="Calibri"/>
          <w:b/>
          <w:lang w:val="en-GB"/>
        </w:rPr>
        <w:fldChar w:fldCharType="begin"/>
      </w:r>
      <w:r w:rsidRPr="00FB49B4">
        <w:rPr>
          <w:rFonts w:ascii="Calibri" w:hAnsi="Calibri"/>
          <w:b/>
          <w:lang w:val="en-GB"/>
        </w:rPr>
        <w:instrText xml:space="preserve"> SEQ Proposal \* ARABIC </w:instrText>
      </w:r>
      <w:r w:rsidRPr="00FB49B4">
        <w:rPr>
          <w:rFonts w:ascii="Calibri" w:hAnsi="Calibri"/>
          <w:b/>
          <w:lang w:val="en-GB"/>
        </w:rPr>
        <w:fldChar w:fldCharType="separate"/>
      </w:r>
      <w:r w:rsidR="00F03D9E">
        <w:rPr>
          <w:rFonts w:ascii="Calibri" w:hAnsi="Calibri"/>
          <w:b/>
          <w:noProof/>
          <w:lang w:val="en-GB"/>
        </w:rPr>
        <w:t>3</w:t>
      </w:r>
      <w:r w:rsidRPr="00FB49B4">
        <w:rPr>
          <w:rFonts w:ascii="Calibri" w:hAnsi="Calibri"/>
          <w:b/>
          <w:lang w:val="en-GB"/>
        </w:rPr>
        <w:fldChar w:fldCharType="end"/>
      </w:r>
      <w:r w:rsidRPr="00FB49B4">
        <w:rPr>
          <w:rFonts w:ascii="Calibri" w:hAnsi="Calibri"/>
          <w:b/>
          <w:lang w:val="en-GB"/>
        </w:rPr>
        <w:t xml:space="preserve">: </w:t>
      </w:r>
      <w:r w:rsidR="00FB49B4" w:rsidRPr="00FB49B4">
        <w:rPr>
          <w:rFonts w:ascii="Calibri" w:hAnsi="Calibri"/>
          <w:b/>
          <w:lang w:val="en-GB"/>
        </w:rPr>
        <w:t>FFS intra-frequency RSSI measurement on a deactivated SCell</w:t>
      </w:r>
      <w:r w:rsidR="00FB49B4">
        <w:rPr>
          <w:rFonts w:ascii="Calibri" w:hAnsi="Calibri"/>
          <w:b/>
          <w:lang w:val="en-GB"/>
        </w:rPr>
        <w:t>.</w:t>
      </w:r>
      <w:bookmarkEnd w:id="6"/>
    </w:p>
    <w:p w14:paraId="516FFD06" w14:textId="77777777" w:rsidR="0052096F" w:rsidRDefault="0052096F" w:rsidP="00540BE4">
      <w:pPr>
        <w:spacing w:after="0" w:line="240" w:lineRule="auto"/>
        <w:jc w:val="both"/>
        <w:rPr>
          <w:rFonts w:ascii="Calibri" w:hAnsi="Calibri"/>
          <w:lang w:val="en-GB"/>
        </w:rPr>
      </w:pPr>
    </w:p>
    <w:p w14:paraId="504AB229" w14:textId="77777777" w:rsidR="0052096F" w:rsidRDefault="0052096F" w:rsidP="00540BE4">
      <w:pPr>
        <w:spacing w:after="0" w:line="240" w:lineRule="auto"/>
        <w:jc w:val="both"/>
        <w:rPr>
          <w:rFonts w:ascii="Calibri" w:hAnsi="Calibri"/>
          <w:lang w:val="en-GB"/>
        </w:rPr>
      </w:pPr>
    </w:p>
    <w:p w14:paraId="58230B4F" w14:textId="3DC62A27" w:rsidR="00BF3A40" w:rsidRPr="00A11CEE" w:rsidRDefault="00686EAA" w:rsidP="00A11CEE">
      <w:pPr>
        <w:spacing w:after="0" w:line="240" w:lineRule="auto"/>
        <w:jc w:val="both"/>
        <w:rPr>
          <w:rFonts w:ascii="Calibri" w:hAnsi="Calibri"/>
          <w:lang w:val="en-GB"/>
        </w:rPr>
      </w:pPr>
      <w:r>
        <w:rPr>
          <w:rFonts w:ascii="Calibri" w:hAnsi="Calibri"/>
          <w:lang w:val="en-GB"/>
        </w:rPr>
        <w:t xml:space="preserve">Regarding Option 2b, </w:t>
      </w:r>
      <w:r w:rsidR="00706748">
        <w:rPr>
          <w:rFonts w:ascii="Calibri" w:hAnsi="Calibri"/>
          <w:lang w:val="en-GB"/>
        </w:rPr>
        <w:t xml:space="preserve">the SSB </w:t>
      </w:r>
      <w:r w:rsidR="00706748" w:rsidRPr="00706748">
        <w:rPr>
          <w:rFonts w:ascii="Calibri" w:hAnsi="Calibri"/>
          <w:lang w:val="en-GB"/>
        </w:rPr>
        <w:t>of the serving cell</w:t>
      </w:r>
      <w:r w:rsidR="00706748">
        <w:rPr>
          <w:rFonts w:ascii="Calibri" w:hAnsi="Calibri"/>
          <w:lang w:val="en-GB"/>
        </w:rPr>
        <w:t xml:space="preserve"> can be placed at the edge of the carrier</w:t>
      </w:r>
      <w:r>
        <w:rPr>
          <w:rFonts w:ascii="Calibri" w:hAnsi="Calibri"/>
          <w:lang w:val="en-GB"/>
        </w:rPr>
        <w:t xml:space="preserve"> in NR-U</w:t>
      </w:r>
      <w:r w:rsidR="00706748">
        <w:rPr>
          <w:rFonts w:ascii="Calibri" w:hAnsi="Calibri"/>
          <w:lang w:val="en-GB"/>
        </w:rPr>
        <w:t xml:space="preserve">, and thus </w:t>
      </w:r>
      <w:r w:rsidR="002254EF">
        <w:rPr>
          <w:rFonts w:ascii="Calibri" w:hAnsi="Calibri"/>
          <w:lang w:val="en-GB"/>
        </w:rPr>
        <w:t xml:space="preserve">it would not align with the </w:t>
      </w:r>
      <w:r w:rsidR="002254EF">
        <w:rPr>
          <w:rFonts w:eastAsia="Yu Mincho"/>
          <w:i/>
          <w:color w:val="000000" w:themeColor="text1"/>
          <w:szCs w:val="24"/>
        </w:rPr>
        <w:t xml:space="preserve">rmtc-measARFCN-r16 </w:t>
      </w:r>
      <w:r w:rsidR="002254EF">
        <w:rPr>
          <w:rFonts w:eastAsia="Yu Mincho"/>
          <w:color w:val="000000" w:themeColor="text1"/>
          <w:szCs w:val="24"/>
        </w:rPr>
        <w:t xml:space="preserve">for RSSI measurement. In other words, </w:t>
      </w:r>
      <w:r w:rsidR="00540BE4">
        <w:rPr>
          <w:rFonts w:eastAsia="Yu Mincho"/>
          <w:color w:val="000000" w:themeColor="text1"/>
          <w:szCs w:val="24"/>
        </w:rPr>
        <w:t>measurement gap will be required for RSSI measurement</w:t>
      </w:r>
      <w:r w:rsidR="0042305D">
        <w:rPr>
          <w:rFonts w:eastAsia="Yu Mincho"/>
          <w:color w:val="000000" w:themeColor="text1"/>
          <w:szCs w:val="24"/>
        </w:rPr>
        <w:t xml:space="preserve"> in most scenarios</w:t>
      </w:r>
      <w:r w:rsidR="00540BE4">
        <w:rPr>
          <w:rFonts w:eastAsia="Yu Mincho"/>
          <w:color w:val="000000" w:themeColor="text1"/>
          <w:szCs w:val="24"/>
        </w:rPr>
        <w:t xml:space="preserve">, if the intra-frequency measurement is based on Option 2b. </w:t>
      </w:r>
    </w:p>
    <w:p w14:paraId="5375C172" w14:textId="77777777" w:rsidR="00412903" w:rsidRPr="00342381" w:rsidRDefault="00412903" w:rsidP="00412903">
      <w:pPr>
        <w:pStyle w:val="1"/>
        <w:numPr>
          <w:ilvl w:val="0"/>
          <w:numId w:val="1"/>
        </w:numPr>
        <w:rPr>
          <w:rFonts w:ascii="Calibri" w:hAnsi="Calibri"/>
        </w:rPr>
      </w:pPr>
      <w:r>
        <w:rPr>
          <w:rFonts w:ascii="Calibri" w:hAnsi="Calibri"/>
        </w:rPr>
        <w:t>RSSI measurement period</w:t>
      </w:r>
    </w:p>
    <w:p w14:paraId="678B13E5" w14:textId="77777777" w:rsidR="00441138" w:rsidRDefault="0038208F" w:rsidP="00E466D4">
      <w:pPr>
        <w:spacing w:after="0" w:line="240" w:lineRule="auto"/>
        <w:jc w:val="both"/>
        <w:rPr>
          <w:rFonts w:ascii="Calibri" w:hAnsi="Calibri"/>
          <w:lang w:val="en-GB"/>
        </w:rPr>
      </w:pPr>
      <w:r w:rsidRPr="0038208F">
        <w:rPr>
          <w:rFonts w:ascii="Calibri" w:hAnsi="Calibri"/>
          <w:lang w:val="en-GB"/>
        </w:rPr>
        <w:t>Regarding the RSSI</w:t>
      </w:r>
      <w:r w:rsidR="00441138" w:rsidRPr="0038208F">
        <w:rPr>
          <w:rFonts w:ascii="Calibri" w:hAnsi="Calibri"/>
          <w:lang w:val="en-GB"/>
        </w:rPr>
        <w:t xml:space="preserve"> measurement period</w:t>
      </w:r>
      <w:r w:rsidRPr="0038208F">
        <w:rPr>
          <w:rFonts w:ascii="Calibri" w:hAnsi="Calibri"/>
          <w:lang w:val="en-GB"/>
        </w:rPr>
        <w:t xml:space="preserve">, it shall have two set of requirements, one for </w:t>
      </w:r>
      <w:r w:rsidR="00441138" w:rsidRPr="0038208F">
        <w:rPr>
          <w:rFonts w:ascii="Calibri" w:hAnsi="Calibri"/>
          <w:lang w:val="en-GB"/>
        </w:rPr>
        <w:t xml:space="preserve">the RSSI </w:t>
      </w:r>
      <w:r w:rsidRPr="0038208F">
        <w:rPr>
          <w:rFonts w:ascii="Calibri" w:hAnsi="Calibri"/>
          <w:lang w:val="en-GB"/>
        </w:rPr>
        <w:t xml:space="preserve">measurement </w:t>
      </w:r>
      <w:r w:rsidR="00441138" w:rsidRPr="0038208F">
        <w:rPr>
          <w:rFonts w:ascii="Calibri" w:hAnsi="Calibri"/>
          <w:lang w:val="en-GB"/>
        </w:rPr>
        <w:t>within gap</w:t>
      </w:r>
      <w:r w:rsidRPr="0038208F">
        <w:rPr>
          <w:rFonts w:ascii="Calibri" w:hAnsi="Calibri"/>
          <w:lang w:val="en-GB"/>
        </w:rPr>
        <w:t xml:space="preserve">, </w:t>
      </w:r>
      <w:r w:rsidR="00441138" w:rsidRPr="0038208F">
        <w:rPr>
          <w:rFonts w:ascii="Calibri" w:hAnsi="Calibri"/>
          <w:lang w:val="en-GB"/>
        </w:rPr>
        <w:t xml:space="preserve">and the </w:t>
      </w:r>
      <w:r w:rsidRPr="0038208F">
        <w:rPr>
          <w:rFonts w:ascii="Calibri" w:hAnsi="Calibri"/>
          <w:lang w:val="en-GB"/>
        </w:rPr>
        <w:t xml:space="preserve">other is for </w:t>
      </w:r>
      <w:r w:rsidR="00441138" w:rsidRPr="0038208F">
        <w:rPr>
          <w:rFonts w:ascii="Calibri" w:hAnsi="Calibri"/>
          <w:lang w:val="en-GB"/>
        </w:rPr>
        <w:t xml:space="preserve">RSSI </w:t>
      </w:r>
      <w:r w:rsidRPr="0038208F">
        <w:rPr>
          <w:rFonts w:ascii="Calibri" w:hAnsi="Calibri"/>
          <w:lang w:val="en-GB"/>
        </w:rPr>
        <w:t xml:space="preserve">measurement outside gap, in order to </w:t>
      </w:r>
      <w:r>
        <w:rPr>
          <w:rFonts w:ascii="Calibri" w:hAnsi="Calibri"/>
          <w:lang w:val="en-GB"/>
        </w:rPr>
        <w:t>follow the same principle in</w:t>
      </w:r>
      <w:r w:rsidRPr="0038208F">
        <w:rPr>
          <w:rFonts w:ascii="Calibri" w:hAnsi="Calibri"/>
          <w:lang w:val="en-GB"/>
        </w:rPr>
        <w:t xml:space="preserve"> R15 NR measurement requirements. </w:t>
      </w:r>
    </w:p>
    <w:p w14:paraId="5D871E18" w14:textId="77777777" w:rsidR="00E466D4" w:rsidRPr="00E466D4" w:rsidRDefault="00E466D4" w:rsidP="00E466D4">
      <w:pPr>
        <w:spacing w:after="0" w:line="240" w:lineRule="auto"/>
        <w:jc w:val="both"/>
        <w:rPr>
          <w:rFonts w:ascii="Calibri" w:hAnsi="Calibri"/>
          <w:lang w:val="en-GB"/>
        </w:rPr>
      </w:pPr>
    </w:p>
    <w:p w14:paraId="239A59C2" w14:textId="42C19FDE" w:rsidR="0038208F" w:rsidRDefault="0071514E" w:rsidP="0038208F">
      <w:pPr>
        <w:spacing w:after="0" w:line="240" w:lineRule="auto"/>
        <w:jc w:val="both"/>
        <w:rPr>
          <w:rFonts w:ascii="Calibri" w:eastAsia="SimSun" w:hAnsi="Calibri" w:cs="Arial"/>
          <w:b/>
          <w:bCs/>
        </w:rPr>
      </w:pPr>
      <w:bookmarkStart w:id="7" w:name="_Ref40283538"/>
      <w:r w:rsidRPr="0071514E">
        <w:rPr>
          <w:b/>
          <w:lang w:val="en-GB" w:eastAsia="en-US"/>
        </w:rPr>
        <w:t xml:space="preserve">Proposal </w:t>
      </w:r>
      <w:r w:rsidRPr="0071514E">
        <w:rPr>
          <w:b/>
          <w:lang w:val="en-GB" w:eastAsia="en-US"/>
        </w:rPr>
        <w:fldChar w:fldCharType="begin"/>
      </w:r>
      <w:r w:rsidRPr="0071514E">
        <w:rPr>
          <w:b/>
          <w:lang w:val="en-GB" w:eastAsia="en-US"/>
        </w:rPr>
        <w:instrText xml:space="preserve"> SEQ Proposal \* ARABIC </w:instrText>
      </w:r>
      <w:r w:rsidRPr="0071514E">
        <w:rPr>
          <w:b/>
          <w:lang w:val="en-GB" w:eastAsia="en-US"/>
        </w:rPr>
        <w:fldChar w:fldCharType="separate"/>
      </w:r>
      <w:r w:rsidR="00F03D9E">
        <w:rPr>
          <w:b/>
          <w:noProof/>
          <w:lang w:val="en-GB" w:eastAsia="en-US"/>
        </w:rPr>
        <w:t>4</w:t>
      </w:r>
      <w:r w:rsidRPr="0071514E">
        <w:rPr>
          <w:b/>
          <w:lang w:val="en-GB" w:eastAsia="en-US"/>
        </w:rPr>
        <w:fldChar w:fldCharType="end"/>
      </w:r>
      <w:r w:rsidRPr="0071514E">
        <w:rPr>
          <w:b/>
          <w:lang w:val="en-GB" w:eastAsia="en-US"/>
        </w:rPr>
        <w:t xml:space="preserve">: </w:t>
      </w:r>
      <w:r w:rsidR="0038208F" w:rsidRPr="0038208F">
        <w:rPr>
          <w:rFonts w:ascii="Calibri" w:hAnsi="Calibri"/>
          <w:b/>
          <w:lang w:val="en-GB"/>
        </w:rPr>
        <w:t>The RSSI measurement within measurement gap and the RSSI measurement outside measurement gap should be different requirements.</w:t>
      </w:r>
      <w:bookmarkEnd w:id="7"/>
      <w:r w:rsidR="0038208F">
        <w:rPr>
          <w:rFonts w:ascii="Calibri" w:hAnsi="Calibri"/>
          <w:lang w:val="en-GB"/>
        </w:rPr>
        <w:t xml:space="preserve"> </w:t>
      </w:r>
    </w:p>
    <w:p w14:paraId="7372358D" w14:textId="77777777" w:rsidR="0038208F" w:rsidRDefault="0038208F" w:rsidP="0038208F">
      <w:pPr>
        <w:jc w:val="both"/>
      </w:pPr>
    </w:p>
    <w:p w14:paraId="7F7D4666" w14:textId="77777777" w:rsidR="0038208F" w:rsidRDefault="0038208F" w:rsidP="0038208F">
      <w:pPr>
        <w:jc w:val="both"/>
      </w:pPr>
      <w:r>
        <w:t xml:space="preserve">In </w:t>
      </w:r>
      <w:r w:rsidR="001E5A8C">
        <w:t>R15 NR, CSSF has been</w:t>
      </w:r>
      <w:r>
        <w:t xml:space="preserve"> specified</w:t>
      </w:r>
      <w:r w:rsidR="00761C86">
        <w:rPr>
          <w:lang w:val="en-GB" w:eastAsia="en-US"/>
        </w:rPr>
        <w:t xml:space="preserve">, and </w:t>
      </w:r>
      <w:r w:rsidR="00761C86" w:rsidRPr="00C57B35">
        <w:t xml:space="preserve">the measurement period </w:t>
      </w:r>
      <w:r w:rsidR="00761C86">
        <w:t xml:space="preserve">is scaled </w:t>
      </w:r>
      <w:r w:rsidR="00761C86" w:rsidRPr="00C57B35">
        <w:t xml:space="preserve">by </w:t>
      </w:r>
      <w:r w:rsidR="00761C86" w:rsidRPr="00C57B35">
        <w:rPr>
          <w:lang w:val="en-GB" w:eastAsia="en-US"/>
        </w:rPr>
        <w:t>the CSSF</w:t>
      </w:r>
      <w:r w:rsidR="00761C86">
        <w:rPr>
          <w:lang w:val="en-GB" w:eastAsia="en-US"/>
        </w:rPr>
        <w:t xml:space="preserve"> of a</w:t>
      </w:r>
      <w:r w:rsidR="00761C86" w:rsidRPr="00C57B35">
        <w:rPr>
          <w:lang w:val="en-GB" w:eastAsia="en-US"/>
        </w:rPr>
        <w:t xml:space="preserve"> frequency layer</w:t>
      </w:r>
      <w:r w:rsidR="00761C86">
        <w:rPr>
          <w:lang w:val="en-GB" w:eastAsia="en-US"/>
        </w:rPr>
        <w:t xml:space="preserve">. </w:t>
      </w:r>
      <w:r>
        <w:rPr>
          <w:lang w:eastAsia="en-US"/>
        </w:rPr>
        <w:t xml:space="preserve">In addition, </w:t>
      </w:r>
      <w:r>
        <w:t>t</w:t>
      </w:r>
      <w:r w:rsidRPr="00DD3199">
        <w:t>he CSSF are categorized into CSSF</w:t>
      </w:r>
      <w:r w:rsidRPr="00DD3199">
        <w:rPr>
          <w:vertAlign w:val="subscript"/>
        </w:rPr>
        <w:t xml:space="preserve">outside_gap,i </w:t>
      </w:r>
      <w:r w:rsidRPr="00DD3199">
        <w:rPr>
          <w:rFonts w:eastAsia="Times New Roman"/>
        </w:rPr>
        <w:t>and</w:t>
      </w:r>
      <w:r w:rsidRPr="00DD3199">
        <w:rPr>
          <w:i/>
        </w:rPr>
        <w:t xml:space="preserve"> </w:t>
      </w:r>
      <w:r w:rsidRPr="00DD3199">
        <w:t>CSSF</w:t>
      </w:r>
      <w:r w:rsidRPr="00DD3199">
        <w:rPr>
          <w:vertAlign w:val="subscript"/>
        </w:rPr>
        <w:t>within_gap,i</w:t>
      </w:r>
      <w:r w:rsidRPr="00DD3199">
        <w:t xml:space="preserve">, </w:t>
      </w:r>
      <w:r>
        <w:t>regard</w:t>
      </w:r>
      <w:r w:rsidR="00761C86">
        <w:t>ing</w:t>
      </w:r>
      <w:r>
        <w:t xml:space="preserve"> whether the</w:t>
      </w:r>
      <w:r w:rsidR="005C2BCB">
        <w:t xml:space="preserve"> measurement</w:t>
      </w:r>
      <w:r>
        <w:t xml:space="preserve"> gap is required. </w:t>
      </w:r>
      <w:r w:rsidR="00E466D4">
        <w:t xml:space="preserve">By following the same R15 principle, it proposes, </w:t>
      </w:r>
    </w:p>
    <w:p w14:paraId="0402B1B7" w14:textId="509DAB81" w:rsidR="0038208F" w:rsidRDefault="0071514E" w:rsidP="0038208F">
      <w:pPr>
        <w:pStyle w:val="af1"/>
        <w:jc w:val="both"/>
        <w:rPr>
          <w:sz w:val="22"/>
          <w:szCs w:val="22"/>
        </w:rPr>
      </w:pPr>
      <w:bookmarkStart w:id="8" w:name="_Ref40283540"/>
      <w:r w:rsidRPr="0071514E">
        <w:rPr>
          <w:sz w:val="22"/>
          <w:szCs w:val="22"/>
          <w:lang w:val="en-GB" w:eastAsia="en-US"/>
        </w:rPr>
        <w:t xml:space="preserve">Proposal </w:t>
      </w:r>
      <w:r w:rsidRPr="0071514E">
        <w:rPr>
          <w:sz w:val="22"/>
          <w:szCs w:val="22"/>
          <w:lang w:val="en-GB" w:eastAsia="en-US"/>
        </w:rPr>
        <w:fldChar w:fldCharType="begin"/>
      </w:r>
      <w:r w:rsidRPr="0071514E">
        <w:rPr>
          <w:sz w:val="22"/>
          <w:szCs w:val="22"/>
          <w:lang w:val="en-GB" w:eastAsia="en-US"/>
        </w:rPr>
        <w:instrText xml:space="preserve"> SEQ Proposal \* ARABIC </w:instrText>
      </w:r>
      <w:r w:rsidRPr="0071514E">
        <w:rPr>
          <w:sz w:val="22"/>
          <w:szCs w:val="22"/>
          <w:lang w:val="en-GB" w:eastAsia="en-US"/>
        </w:rPr>
        <w:fldChar w:fldCharType="separate"/>
      </w:r>
      <w:r w:rsidR="00F03D9E">
        <w:rPr>
          <w:noProof/>
          <w:sz w:val="22"/>
          <w:szCs w:val="22"/>
          <w:lang w:val="en-GB" w:eastAsia="en-US"/>
        </w:rPr>
        <w:t>5</w:t>
      </w:r>
      <w:r w:rsidRPr="0071514E">
        <w:rPr>
          <w:sz w:val="22"/>
          <w:szCs w:val="22"/>
          <w:lang w:val="en-GB" w:eastAsia="en-US"/>
        </w:rPr>
        <w:fldChar w:fldCharType="end"/>
      </w:r>
      <w:r w:rsidRPr="0071514E">
        <w:rPr>
          <w:sz w:val="22"/>
          <w:szCs w:val="22"/>
          <w:lang w:val="en-GB" w:eastAsia="en-US"/>
        </w:rPr>
        <w:t xml:space="preserve">: </w:t>
      </w:r>
      <w:r w:rsidR="0038208F">
        <w:rPr>
          <w:rFonts w:ascii="Calibri" w:eastAsia="SimSun" w:hAnsi="Calibri" w:cs="Arial"/>
          <w:bCs/>
          <w:sz w:val="22"/>
          <w:szCs w:val="22"/>
        </w:rPr>
        <w:t xml:space="preserve">For </w:t>
      </w:r>
      <w:r w:rsidR="00E466D4">
        <w:rPr>
          <w:rFonts w:ascii="Calibri" w:eastAsia="SimSun" w:hAnsi="Calibri" w:cs="Arial"/>
          <w:bCs/>
          <w:sz w:val="22"/>
          <w:szCs w:val="22"/>
        </w:rPr>
        <w:t xml:space="preserve">a </w:t>
      </w:r>
      <w:r w:rsidR="0038208F">
        <w:rPr>
          <w:rFonts w:ascii="Calibri" w:eastAsia="SimSun" w:hAnsi="Calibri" w:cs="Arial"/>
          <w:bCs/>
          <w:sz w:val="22"/>
          <w:szCs w:val="22"/>
        </w:rPr>
        <w:t>RSSI measurement</w:t>
      </w:r>
      <w:r w:rsidR="00E466D4">
        <w:rPr>
          <w:rFonts w:ascii="Calibri" w:eastAsia="SimSun" w:hAnsi="Calibri" w:cs="Arial"/>
          <w:bCs/>
          <w:sz w:val="22"/>
          <w:szCs w:val="22"/>
        </w:rPr>
        <w:t xml:space="preserve"> </w:t>
      </w:r>
      <w:r w:rsidR="00E466D4" w:rsidRPr="00E466D4">
        <w:rPr>
          <w:rFonts w:ascii="Calibri" w:eastAsia="SimSun" w:hAnsi="Calibri" w:cs="Arial"/>
          <w:bCs/>
          <w:sz w:val="22"/>
          <w:szCs w:val="22"/>
        </w:rPr>
        <w:t>within measurement gap</w:t>
      </w:r>
      <w:r w:rsidR="0038208F">
        <w:rPr>
          <w:rFonts w:ascii="Calibri" w:eastAsia="SimSun" w:hAnsi="Calibri" w:cs="Arial"/>
          <w:bCs/>
          <w:sz w:val="22"/>
          <w:szCs w:val="22"/>
        </w:rPr>
        <w:t xml:space="preserve">, </w:t>
      </w:r>
      <w:r w:rsidR="0038208F" w:rsidRPr="00E466D4">
        <w:rPr>
          <w:rFonts w:ascii="Calibri" w:eastAsia="SimSun" w:hAnsi="Calibri" w:cs="Arial"/>
          <w:bCs/>
          <w:sz w:val="22"/>
          <w:szCs w:val="22"/>
        </w:rPr>
        <w:t>measurement</w:t>
      </w:r>
      <w:r w:rsidR="0038208F" w:rsidRPr="00C57B35">
        <w:rPr>
          <w:sz w:val="22"/>
          <w:szCs w:val="22"/>
        </w:rPr>
        <w:t xml:space="preserve"> period is scaled up by CSSF</w:t>
      </w:r>
      <w:r w:rsidR="0038208F" w:rsidRPr="00C57B35">
        <w:rPr>
          <w:sz w:val="22"/>
          <w:szCs w:val="22"/>
          <w:vertAlign w:val="subscript"/>
        </w:rPr>
        <w:t>within_gap</w:t>
      </w:r>
      <w:r w:rsidR="00E466D4">
        <w:rPr>
          <w:sz w:val="22"/>
          <w:szCs w:val="22"/>
          <w:lang w:val="en-GB" w:eastAsia="en-US"/>
        </w:rPr>
        <w:t xml:space="preserve">; </w:t>
      </w:r>
      <w:r w:rsidR="00E466D4">
        <w:rPr>
          <w:rFonts w:ascii="Calibri" w:eastAsia="SimSun" w:hAnsi="Calibri" w:cs="Arial"/>
          <w:bCs/>
          <w:sz w:val="22"/>
          <w:szCs w:val="22"/>
        </w:rPr>
        <w:t>for a RSSI measurement outside</w:t>
      </w:r>
      <w:r w:rsidR="00E466D4" w:rsidRPr="00E466D4">
        <w:rPr>
          <w:rFonts w:ascii="Calibri" w:eastAsia="SimSun" w:hAnsi="Calibri" w:cs="Arial"/>
          <w:bCs/>
          <w:sz w:val="22"/>
          <w:szCs w:val="22"/>
        </w:rPr>
        <w:t xml:space="preserve"> measurement gap</w:t>
      </w:r>
      <w:r w:rsidR="00E466D4">
        <w:rPr>
          <w:rFonts w:ascii="Calibri" w:eastAsia="SimSun" w:hAnsi="Calibri" w:cs="Arial"/>
          <w:bCs/>
          <w:sz w:val="22"/>
          <w:szCs w:val="22"/>
        </w:rPr>
        <w:t xml:space="preserve">, </w:t>
      </w:r>
      <w:r w:rsidR="00E466D4" w:rsidRPr="00E466D4">
        <w:rPr>
          <w:rFonts w:ascii="Calibri" w:eastAsia="SimSun" w:hAnsi="Calibri" w:cs="Arial"/>
          <w:bCs/>
          <w:sz w:val="22"/>
          <w:szCs w:val="22"/>
        </w:rPr>
        <w:t>measurement</w:t>
      </w:r>
      <w:r w:rsidR="00E466D4" w:rsidRPr="00C57B35">
        <w:rPr>
          <w:sz w:val="22"/>
          <w:szCs w:val="22"/>
        </w:rPr>
        <w:t xml:space="preserve"> period is scaled up by CSSF</w:t>
      </w:r>
      <w:r w:rsidR="00E466D4">
        <w:rPr>
          <w:sz w:val="22"/>
          <w:szCs w:val="22"/>
          <w:vertAlign w:val="subscript"/>
        </w:rPr>
        <w:t>outside</w:t>
      </w:r>
      <w:r w:rsidR="00E466D4" w:rsidRPr="00C57B35">
        <w:rPr>
          <w:sz w:val="22"/>
          <w:szCs w:val="22"/>
          <w:vertAlign w:val="subscript"/>
        </w:rPr>
        <w:t>_gap</w:t>
      </w:r>
      <w:r w:rsidR="00E466D4">
        <w:rPr>
          <w:sz w:val="22"/>
          <w:szCs w:val="22"/>
          <w:lang w:val="en-GB" w:eastAsia="en-US"/>
        </w:rPr>
        <w:t xml:space="preserve">. Where the existing requirement of </w:t>
      </w:r>
      <w:r w:rsidR="00E466D4" w:rsidRPr="00C57B35">
        <w:rPr>
          <w:sz w:val="22"/>
          <w:szCs w:val="22"/>
        </w:rPr>
        <w:t>CSSF</w:t>
      </w:r>
      <w:r w:rsidR="00E466D4" w:rsidRPr="00C57B35">
        <w:rPr>
          <w:sz w:val="22"/>
          <w:szCs w:val="22"/>
          <w:vertAlign w:val="subscript"/>
        </w:rPr>
        <w:t>within_gap</w:t>
      </w:r>
      <w:r w:rsidR="00E466D4" w:rsidRPr="00E466D4">
        <w:rPr>
          <w:sz w:val="22"/>
          <w:szCs w:val="22"/>
        </w:rPr>
        <w:t xml:space="preserve"> </w:t>
      </w:r>
      <w:r w:rsidR="00E466D4">
        <w:rPr>
          <w:sz w:val="22"/>
          <w:szCs w:val="22"/>
        </w:rPr>
        <w:t xml:space="preserve">and </w:t>
      </w:r>
      <w:r w:rsidR="00E466D4" w:rsidRPr="00C57B35">
        <w:rPr>
          <w:sz w:val="22"/>
          <w:szCs w:val="22"/>
        </w:rPr>
        <w:t>CSSF</w:t>
      </w:r>
      <w:r w:rsidR="00E466D4">
        <w:rPr>
          <w:sz w:val="22"/>
          <w:szCs w:val="22"/>
          <w:vertAlign w:val="subscript"/>
        </w:rPr>
        <w:t>outside</w:t>
      </w:r>
      <w:r w:rsidR="00E466D4" w:rsidRPr="00C57B35">
        <w:rPr>
          <w:sz w:val="22"/>
          <w:szCs w:val="22"/>
          <w:vertAlign w:val="subscript"/>
        </w:rPr>
        <w:t>_gap</w:t>
      </w:r>
      <w:r w:rsidR="00E466D4">
        <w:rPr>
          <w:sz w:val="22"/>
          <w:szCs w:val="22"/>
          <w:vertAlign w:val="subscript"/>
        </w:rPr>
        <w:t xml:space="preserve"> </w:t>
      </w:r>
      <w:r w:rsidR="00E466D4">
        <w:rPr>
          <w:sz w:val="22"/>
          <w:szCs w:val="22"/>
        </w:rPr>
        <w:t>are reused.</w:t>
      </w:r>
      <w:bookmarkEnd w:id="8"/>
      <w:r w:rsidR="00E466D4">
        <w:rPr>
          <w:sz w:val="22"/>
          <w:szCs w:val="22"/>
        </w:rPr>
        <w:t xml:space="preserve"> </w:t>
      </w:r>
    </w:p>
    <w:p w14:paraId="76687A4A" w14:textId="77777777" w:rsidR="00E466D4" w:rsidRPr="00E466D4" w:rsidRDefault="00E466D4" w:rsidP="00E466D4"/>
    <w:p w14:paraId="21286DA8" w14:textId="77777777" w:rsidR="0038208F" w:rsidRDefault="0038208F" w:rsidP="00E466D4">
      <w:pPr>
        <w:jc w:val="both"/>
      </w:pPr>
      <w:r>
        <w:t>On top of the above proposal</w:t>
      </w:r>
      <w:r w:rsidR="009D5705">
        <w:t>s</w:t>
      </w:r>
      <w:r>
        <w:t>, if one MO is configured with both RSSI measurement and SSB-based measurement, i.e. SS-RSRP, SS-RSRQ, SS-SINR, and the measurement period should be double, by assuming UE is measuring on SSB or RSSI at one time.</w:t>
      </w:r>
    </w:p>
    <w:p w14:paraId="27039AC7" w14:textId="05B0D8D1" w:rsidR="0038208F" w:rsidRPr="00412903" w:rsidRDefault="0071514E" w:rsidP="0038208F">
      <w:pPr>
        <w:pStyle w:val="af1"/>
        <w:jc w:val="both"/>
        <w:rPr>
          <w:rFonts w:ascii="Calibri" w:eastAsia="SimSun" w:hAnsi="Calibri" w:cs="Arial"/>
          <w:bCs/>
          <w:sz w:val="22"/>
          <w:szCs w:val="22"/>
        </w:rPr>
      </w:pPr>
      <w:bookmarkStart w:id="9" w:name="_Ref40283543"/>
      <w:r w:rsidRPr="0071514E">
        <w:rPr>
          <w:sz w:val="22"/>
          <w:szCs w:val="22"/>
          <w:lang w:val="en-GB" w:eastAsia="en-US"/>
        </w:rPr>
        <w:t xml:space="preserve">Proposal </w:t>
      </w:r>
      <w:r w:rsidRPr="0071514E">
        <w:rPr>
          <w:sz w:val="22"/>
          <w:szCs w:val="22"/>
          <w:lang w:val="en-GB" w:eastAsia="en-US"/>
        </w:rPr>
        <w:fldChar w:fldCharType="begin"/>
      </w:r>
      <w:r w:rsidRPr="0071514E">
        <w:rPr>
          <w:sz w:val="22"/>
          <w:szCs w:val="22"/>
          <w:lang w:val="en-GB" w:eastAsia="en-US"/>
        </w:rPr>
        <w:instrText xml:space="preserve"> SEQ Proposal \* ARABIC </w:instrText>
      </w:r>
      <w:r w:rsidRPr="0071514E">
        <w:rPr>
          <w:sz w:val="22"/>
          <w:szCs w:val="22"/>
          <w:lang w:val="en-GB" w:eastAsia="en-US"/>
        </w:rPr>
        <w:fldChar w:fldCharType="separate"/>
      </w:r>
      <w:r w:rsidR="00F03D9E">
        <w:rPr>
          <w:noProof/>
          <w:sz w:val="22"/>
          <w:szCs w:val="22"/>
          <w:lang w:val="en-GB" w:eastAsia="en-US"/>
        </w:rPr>
        <w:t>6</w:t>
      </w:r>
      <w:r w:rsidRPr="0071514E">
        <w:rPr>
          <w:sz w:val="22"/>
          <w:szCs w:val="22"/>
          <w:lang w:val="en-GB" w:eastAsia="en-US"/>
        </w:rPr>
        <w:fldChar w:fldCharType="end"/>
      </w:r>
      <w:r w:rsidRPr="0071514E">
        <w:rPr>
          <w:sz w:val="22"/>
          <w:szCs w:val="22"/>
          <w:lang w:val="en-GB" w:eastAsia="en-US"/>
        </w:rPr>
        <w:t xml:space="preserve">: </w:t>
      </w:r>
      <w:r w:rsidR="0038208F">
        <w:rPr>
          <w:sz w:val="22"/>
          <w:szCs w:val="22"/>
          <w:lang w:val="en-GB" w:eastAsia="en-US"/>
        </w:rPr>
        <w:t>When on</w:t>
      </w:r>
      <w:r w:rsidR="009D5705">
        <w:rPr>
          <w:sz w:val="22"/>
          <w:szCs w:val="22"/>
          <w:lang w:val="en-GB" w:eastAsia="en-US"/>
        </w:rPr>
        <w:t>e</w:t>
      </w:r>
      <w:r w:rsidR="0038208F">
        <w:rPr>
          <w:sz w:val="22"/>
          <w:szCs w:val="22"/>
          <w:lang w:val="en-GB" w:eastAsia="en-US"/>
        </w:rPr>
        <w:t xml:space="preserve"> MO is </w:t>
      </w:r>
      <w:r w:rsidR="0038208F" w:rsidRPr="00175A4B">
        <w:rPr>
          <w:sz w:val="22"/>
          <w:szCs w:val="22"/>
          <w:lang w:val="en-GB" w:eastAsia="en-US"/>
        </w:rPr>
        <w:t>configured with both SSB-based measurement and RSSI measurement</w:t>
      </w:r>
      <w:r w:rsidR="0038208F">
        <w:rPr>
          <w:sz w:val="22"/>
          <w:szCs w:val="22"/>
          <w:lang w:val="en-GB" w:eastAsia="en-US"/>
        </w:rPr>
        <w:t>, the corresponding measurement periods for SSB and RSSI are double.</w:t>
      </w:r>
      <w:bookmarkEnd w:id="9"/>
      <w:r w:rsidR="0038208F">
        <w:rPr>
          <w:sz w:val="22"/>
          <w:szCs w:val="22"/>
          <w:lang w:val="en-GB" w:eastAsia="en-US"/>
        </w:rPr>
        <w:t xml:space="preserve"> </w:t>
      </w:r>
    </w:p>
    <w:p w14:paraId="5055887A" w14:textId="77777777" w:rsidR="00441138" w:rsidRDefault="00441138" w:rsidP="00FA2619">
      <w:pPr>
        <w:spacing w:after="0" w:line="240" w:lineRule="auto"/>
      </w:pPr>
    </w:p>
    <w:p w14:paraId="7C619565" w14:textId="77777777" w:rsidR="0038208F" w:rsidRDefault="0038208F" w:rsidP="00FA2619">
      <w:pPr>
        <w:spacing w:after="0" w:line="240" w:lineRule="auto"/>
      </w:pPr>
    </w:p>
    <w:p w14:paraId="46AD452B" w14:textId="77777777" w:rsidR="00D1264B" w:rsidRDefault="00D1264B" w:rsidP="00FA2619">
      <w:pPr>
        <w:spacing w:after="0" w:line="240" w:lineRule="auto"/>
      </w:pPr>
    </w:p>
    <w:p w14:paraId="004357AB" w14:textId="77777777" w:rsidR="005C2BCB" w:rsidRDefault="005C2BCB">
      <w:pPr>
        <w:spacing w:after="0" w:line="240" w:lineRule="auto"/>
        <w:rPr>
          <w:rFonts w:ascii="Calibri" w:eastAsia="SimSun" w:hAnsi="Calibri" w:cs="Times New Roman"/>
          <w:sz w:val="36"/>
          <w:szCs w:val="20"/>
          <w:lang w:val="en-GB" w:eastAsia="en-US"/>
        </w:rPr>
      </w:pPr>
      <w:r>
        <w:rPr>
          <w:rFonts w:ascii="Calibri" w:hAnsi="Calibri"/>
        </w:rPr>
        <w:br w:type="page"/>
      </w:r>
    </w:p>
    <w:p w14:paraId="3286F4D1" w14:textId="77777777" w:rsidR="00CE0D5E" w:rsidRPr="000C45FD" w:rsidRDefault="00141644" w:rsidP="00544349">
      <w:pPr>
        <w:pStyle w:val="1"/>
        <w:numPr>
          <w:ilvl w:val="0"/>
          <w:numId w:val="1"/>
        </w:numPr>
        <w:rPr>
          <w:rFonts w:ascii="Calibri" w:hAnsi="Calibri"/>
          <w:lang w:eastAsia="zh-CN"/>
        </w:rPr>
      </w:pPr>
      <w:r>
        <w:rPr>
          <w:rFonts w:ascii="Calibri" w:hAnsi="Calibri"/>
        </w:rPr>
        <w:lastRenderedPageBreak/>
        <w:t>Summary</w:t>
      </w:r>
    </w:p>
    <w:p w14:paraId="7E6ACA85" w14:textId="77777777" w:rsidR="0074464C" w:rsidRDefault="006F7557" w:rsidP="0074464C">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BF3A40">
        <w:t>RSSI measurement</w:t>
      </w:r>
      <w:r w:rsidR="002D717F" w:rsidRPr="00A45739">
        <w:t xml:space="preserve"> for NR-U</w:t>
      </w:r>
      <w:r w:rsidR="005B4562" w:rsidRPr="00A45739">
        <w:rPr>
          <w:szCs w:val="20"/>
        </w:rPr>
        <w:t xml:space="preserve"> ha</w:t>
      </w:r>
      <w:r w:rsidR="00BF3A40">
        <w:rPr>
          <w:szCs w:val="20"/>
        </w:rPr>
        <w:t>s</w:t>
      </w:r>
      <w:r w:rsidR="002D717F" w:rsidRPr="00A45739">
        <w:rPr>
          <w:szCs w:val="20"/>
        </w:rPr>
        <w:t xml:space="preserve"> been</w:t>
      </w:r>
      <w:r w:rsidR="00660B4F" w:rsidRPr="00A45739">
        <w:rPr>
          <w:szCs w:val="20"/>
        </w:rPr>
        <w:t xml:space="preserve"> discussed</w:t>
      </w:r>
      <w:r w:rsidR="000D3205" w:rsidRPr="00A45739">
        <w:t>. We have the following observations and proposals</w:t>
      </w:r>
      <w:r w:rsidR="007E7E51" w:rsidRPr="00A45739">
        <w:t>:</w:t>
      </w:r>
    </w:p>
    <w:p w14:paraId="61E83B50" w14:textId="77777777" w:rsidR="00B2614D" w:rsidRDefault="00B2614D" w:rsidP="0074464C">
      <w:pPr>
        <w:adjustRightInd w:val="0"/>
        <w:snapToGrid w:val="0"/>
        <w:spacing w:before="180" w:after="120"/>
        <w:jc w:val="both"/>
      </w:pPr>
      <w:r>
        <w:fldChar w:fldCharType="begin"/>
      </w:r>
      <w:r>
        <w:instrText xml:space="preserve"> REF _Ref40367085 \h </w:instrText>
      </w:r>
      <w:r>
        <w:fldChar w:fldCharType="separate"/>
      </w:r>
      <w:r w:rsidR="00F03D9E" w:rsidRPr="00FE5F8F">
        <w:rPr>
          <w:rFonts w:eastAsia="SimSun" w:cs="Arial"/>
          <w:b/>
          <w:bCs/>
        </w:rPr>
        <w:t xml:space="preserve">Observation </w:t>
      </w:r>
      <w:r w:rsidR="00F03D9E" w:rsidRPr="00FE5F8F">
        <w:rPr>
          <w:rFonts w:eastAsia="SimSun" w:cs="Arial"/>
          <w:b/>
          <w:bCs/>
          <w:noProof/>
        </w:rPr>
        <w:t>1</w:t>
      </w:r>
      <w:r w:rsidR="00F03D9E" w:rsidRPr="00FE5F8F">
        <w:rPr>
          <w:rFonts w:eastAsia="SimSun" w:cs="Arial"/>
          <w:b/>
          <w:bCs/>
        </w:rPr>
        <w:t xml:space="preserve">: </w:t>
      </w:r>
      <w:r w:rsidR="00F03D9E">
        <w:rPr>
          <w:rFonts w:eastAsia="SimSun" w:cs="Arial"/>
          <w:b/>
          <w:bCs/>
        </w:rPr>
        <w:t xml:space="preserve">Gap is needed for </w:t>
      </w:r>
      <w:r w:rsidR="00F03D9E">
        <w:rPr>
          <w:rFonts w:eastAsia="Times New Roman"/>
          <w:b/>
        </w:rPr>
        <w:t xml:space="preserve">RSSI measurement if </w:t>
      </w:r>
      <w:r w:rsidR="00F03D9E" w:rsidRPr="00686EAA">
        <w:rPr>
          <w:rFonts w:eastAsia="Times New Roman"/>
          <w:b/>
        </w:rPr>
        <w:t>the subband configured for RSSI measurement is not completely contained within the active BWP</w:t>
      </w:r>
      <w:r w:rsidR="00F03D9E">
        <w:rPr>
          <w:rFonts w:eastAsia="Times New Roman"/>
          <w:b/>
        </w:rPr>
        <w:t xml:space="preserve"> of the UE.</w:t>
      </w:r>
      <w:r>
        <w:fldChar w:fldCharType="end"/>
      </w:r>
    </w:p>
    <w:p w14:paraId="25385497" w14:textId="77777777" w:rsidR="00B2614D" w:rsidRDefault="00B2614D" w:rsidP="0074464C">
      <w:pPr>
        <w:adjustRightInd w:val="0"/>
        <w:snapToGrid w:val="0"/>
        <w:spacing w:before="180" w:after="120"/>
        <w:jc w:val="both"/>
      </w:pPr>
      <w:r>
        <w:fldChar w:fldCharType="begin"/>
      </w:r>
      <w:r>
        <w:instrText xml:space="preserve"> REF _Ref40367089 \h </w:instrText>
      </w:r>
      <w:r>
        <w:fldChar w:fldCharType="separate"/>
      </w:r>
      <w:r w:rsidR="00F03D9E" w:rsidRPr="007C7E99">
        <w:rPr>
          <w:rFonts w:ascii="Calibri" w:eastAsia="SimSun" w:hAnsi="Calibri" w:cs="Arial"/>
          <w:b/>
          <w:bCs/>
        </w:rPr>
        <w:t xml:space="preserve">Proposal </w:t>
      </w:r>
      <w:r w:rsidR="00F03D9E">
        <w:rPr>
          <w:rFonts w:ascii="Calibri" w:eastAsia="SimSun" w:hAnsi="Calibri" w:cs="Arial"/>
          <w:b/>
          <w:bCs/>
          <w:noProof/>
        </w:rPr>
        <w:t>1</w:t>
      </w:r>
      <w:r w:rsidR="00F03D9E" w:rsidRPr="007C7E99">
        <w:rPr>
          <w:rFonts w:ascii="Calibri" w:eastAsia="SimSun" w:hAnsi="Calibri" w:cs="Arial"/>
          <w:b/>
          <w:bCs/>
        </w:rPr>
        <w:t xml:space="preserve">: </w:t>
      </w:r>
      <w:r w:rsidR="00F03D9E">
        <w:rPr>
          <w:rFonts w:ascii="Calibri" w:eastAsia="SimSun" w:hAnsi="Calibri" w:cs="Arial"/>
          <w:b/>
          <w:bCs/>
        </w:rPr>
        <w:t xml:space="preserve">An RSSI measurement is defined as </w:t>
      </w:r>
      <w:r w:rsidR="00F03D9E" w:rsidRPr="00E728B9">
        <w:rPr>
          <w:b/>
          <w:lang w:val="en-GB" w:eastAsia="en-US"/>
        </w:rPr>
        <w:t>intra-frequency RSSI measurement</w:t>
      </w:r>
      <w:r w:rsidR="00F03D9E">
        <w:rPr>
          <w:b/>
          <w:lang w:val="en-GB" w:eastAsia="en-US"/>
        </w:rPr>
        <w:t xml:space="preserve"> if</w:t>
      </w:r>
      <w:r w:rsidR="00F03D9E" w:rsidRPr="00E728B9">
        <w:rPr>
          <w:b/>
          <w:lang w:val="en-GB" w:eastAsia="en-US"/>
        </w:rPr>
        <w:t xml:space="preserve"> </w:t>
      </w:r>
      <w:r w:rsidR="00F03D9E" w:rsidRPr="00882098">
        <w:rPr>
          <w:b/>
          <w:lang w:val="en-GB" w:eastAsia="en-US"/>
        </w:rPr>
        <w:t xml:space="preserve">the subband configured for RSSI measurement is </w:t>
      </w:r>
      <w:r w:rsidR="00F03D9E">
        <w:rPr>
          <w:b/>
          <w:lang w:val="en-GB" w:eastAsia="en-US"/>
        </w:rPr>
        <w:t>overlapped</w:t>
      </w:r>
      <w:r w:rsidR="00F03D9E" w:rsidRPr="00882098">
        <w:rPr>
          <w:b/>
          <w:lang w:val="en-GB" w:eastAsia="en-US"/>
        </w:rPr>
        <w:t xml:space="preserve"> </w:t>
      </w:r>
      <w:r w:rsidR="00F03D9E">
        <w:rPr>
          <w:b/>
          <w:lang w:val="en-GB" w:eastAsia="en-US"/>
        </w:rPr>
        <w:t>with</w:t>
      </w:r>
      <w:r w:rsidR="00F03D9E" w:rsidRPr="00882098">
        <w:rPr>
          <w:b/>
          <w:lang w:val="en-GB" w:eastAsia="en-US"/>
        </w:rPr>
        <w:t xml:space="preserve"> the </w:t>
      </w:r>
      <w:r w:rsidR="00F03D9E">
        <w:rPr>
          <w:b/>
          <w:lang w:val="en-GB" w:eastAsia="en-US"/>
        </w:rPr>
        <w:t xml:space="preserve">channel BW of the UE. The UE is not required to perform RSSI measurement outside </w:t>
      </w:r>
      <w:r w:rsidR="00F03D9E" w:rsidRPr="00A86D68">
        <w:rPr>
          <w:b/>
          <w:lang w:val="en-GB" w:eastAsia="en-US"/>
        </w:rPr>
        <w:t xml:space="preserve">the </w:t>
      </w:r>
      <w:r w:rsidR="00F03D9E" w:rsidRPr="0071514E">
        <w:rPr>
          <w:b/>
          <w:lang w:val="en-GB" w:eastAsia="en-US"/>
        </w:rPr>
        <w:t xml:space="preserve">active BWP </w:t>
      </w:r>
      <w:r w:rsidR="00F03D9E" w:rsidRPr="0071514E">
        <w:rPr>
          <w:rFonts w:ascii="Calibri" w:eastAsia="SimSun" w:hAnsi="Calibri" w:cs="Arial"/>
          <w:b/>
          <w:bCs/>
        </w:rPr>
        <w:t xml:space="preserve">for </w:t>
      </w:r>
      <w:r w:rsidR="00F03D9E" w:rsidRPr="0071514E">
        <w:rPr>
          <w:b/>
          <w:lang w:val="en-GB" w:eastAsia="en-US"/>
        </w:rPr>
        <w:t>intra-frequency RSSI measurement.</w:t>
      </w:r>
      <w:r>
        <w:fldChar w:fldCharType="end"/>
      </w:r>
    </w:p>
    <w:p w14:paraId="2F195BD4" w14:textId="4DA74FB9" w:rsidR="0071514E" w:rsidRDefault="0071514E" w:rsidP="0074464C">
      <w:pPr>
        <w:adjustRightInd w:val="0"/>
        <w:snapToGrid w:val="0"/>
        <w:spacing w:before="180" w:after="120"/>
        <w:jc w:val="both"/>
      </w:pPr>
      <w:r>
        <w:fldChar w:fldCharType="begin"/>
      </w:r>
      <w:r>
        <w:instrText xml:space="preserve"> REF _Ref40429160 \h </w:instrText>
      </w:r>
      <w:r>
        <w:fldChar w:fldCharType="separate"/>
      </w:r>
      <w:r w:rsidR="00F03D9E" w:rsidRPr="0071514E">
        <w:rPr>
          <w:b/>
          <w:lang w:val="en-GB" w:eastAsia="en-US"/>
        </w:rPr>
        <w:t xml:space="preserve">Proposal 2: An RSSI measurement is defined as inter-frequency measurement if the subband configured for RSSI measurement is non-overlapped with the channel BW of the UE. </w:t>
      </w:r>
      <w:r w:rsidR="00F03D9E">
        <w:rPr>
          <w:lang w:val="en-GB" w:eastAsia="en-US"/>
        </w:rPr>
        <w:t xml:space="preserve">The </w:t>
      </w:r>
      <w:r w:rsidR="00F03D9E" w:rsidRPr="0071514E">
        <w:rPr>
          <w:b/>
          <w:lang w:val="en-GB" w:eastAsia="en-US"/>
        </w:rPr>
        <w:t>UE always requires gap to perform inter-frequency RSSI measurement.</w:t>
      </w:r>
      <w:r>
        <w:fldChar w:fldCharType="end"/>
      </w:r>
    </w:p>
    <w:p w14:paraId="267B6137" w14:textId="1F175BED" w:rsidR="00F03D9E" w:rsidRDefault="00F03D9E" w:rsidP="0074464C">
      <w:pPr>
        <w:adjustRightInd w:val="0"/>
        <w:snapToGrid w:val="0"/>
        <w:spacing w:before="180" w:after="120"/>
        <w:jc w:val="both"/>
      </w:pPr>
      <w:r>
        <w:fldChar w:fldCharType="begin"/>
      </w:r>
      <w:r>
        <w:instrText xml:space="preserve"> REF _Ref40429976 \h </w:instrText>
      </w:r>
      <w:r>
        <w:fldChar w:fldCharType="separate"/>
      </w:r>
      <w:r w:rsidRPr="00FB49B4">
        <w:rPr>
          <w:rFonts w:ascii="Calibri" w:hAnsi="Calibri"/>
          <w:b/>
          <w:lang w:val="en-GB"/>
        </w:rPr>
        <w:t xml:space="preserve">Proposal </w:t>
      </w:r>
      <w:r>
        <w:rPr>
          <w:rFonts w:ascii="Calibri" w:hAnsi="Calibri"/>
          <w:b/>
          <w:noProof/>
          <w:lang w:val="en-GB"/>
        </w:rPr>
        <w:t>3</w:t>
      </w:r>
      <w:r w:rsidRPr="00FB49B4">
        <w:rPr>
          <w:rFonts w:ascii="Calibri" w:hAnsi="Calibri"/>
          <w:b/>
          <w:lang w:val="en-GB"/>
        </w:rPr>
        <w:t>: FFS intra-frequency RSSI measurement on a deactivated SCell</w:t>
      </w:r>
      <w:r>
        <w:rPr>
          <w:rFonts w:ascii="Calibri" w:hAnsi="Calibri"/>
          <w:b/>
          <w:lang w:val="en-GB"/>
        </w:rPr>
        <w:t>.</w:t>
      </w:r>
      <w:r>
        <w:fldChar w:fldCharType="end"/>
      </w:r>
    </w:p>
    <w:p w14:paraId="7D11E73D" w14:textId="77777777" w:rsidR="0074464C" w:rsidRDefault="0074464C" w:rsidP="0074464C">
      <w:pPr>
        <w:adjustRightInd w:val="0"/>
        <w:snapToGrid w:val="0"/>
        <w:spacing w:before="180" w:after="120"/>
        <w:jc w:val="both"/>
      </w:pPr>
      <w:r>
        <w:fldChar w:fldCharType="begin"/>
      </w:r>
      <w:r>
        <w:instrText xml:space="preserve"> REF _Ref40283538 \h </w:instrText>
      </w:r>
      <w:r>
        <w:fldChar w:fldCharType="separate"/>
      </w:r>
      <w:r w:rsidR="00F03D9E" w:rsidRPr="0071514E">
        <w:rPr>
          <w:b/>
          <w:lang w:val="en-GB" w:eastAsia="en-US"/>
        </w:rPr>
        <w:t xml:space="preserve">Proposal </w:t>
      </w:r>
      <w:r w:rsidR="00F03D9E">
        <w:rPr>
          <w:b/>
          <w:noProof/>
          <w:lang w:val="en-GB" w:eastAsia="en-US"/>
        </w:rPr>
        <w:t>4</w:t>
      </w:r>
      <w:r w:rsidR="00F03D9E" w:rsidRPr="0071514E">
        <w:rPr>
          <w:b/>
          <w:lang w:val="en-GB" w:eastAsia="en-US"/>
        </w:rPr>
        <w:t xml:space="preserve">: </w:t>
      </w:r>
      <w:r w:rsidR="00F03D9E" w:rsidRPr="0038208F">
        <w:rPr>
          <w:rFonts w:ascii="Calibri" w:hAnsi="Calibri"/>
          <w:b/>
          <w:lang w:val="en-GB"/>
        </w:rPr>
        <w:t>The RSSI measurement within measurement gap and the RSSI measurement outside measurement gap should be different requirements.</w:t>
      </w:r>
      <w:r>
        <w:fldChar w:fldCharType="end"/>
      </w:r>
    </w:p>
    <w:p w14:paraId="32E10CD1" w14:textId="77777777" w:rsidR="0074464C" w:rsidRPr="0074464C" w:rsidRDefault="0074464C" w:rsidP="0074464C">
      <w:pPr>
        <w:adjustRightInd w:val="0"/>
        <w:snapToGrid w:val="0"/>
        <w:spacing w:before="180" w:after="120"/>
        <w:jc w:val="both"/>
        <w:rPr>
          <w:b/>
        </w:rPr>
      </w:pPr>
      <w:r w:rsidRPr="0074464C">
        <w:rPr>
          <w:b/>
        </w:rPr>
        <w:fldChar w:fldCharType="begin"/>
      </w:r>
      <w:r w:rsidRPr="0074464C">
        <w:rPr>
          <w:b/>
        </w:rPr>
        <w:instrText xml:space="preserve"> REF _Ref40283540 \h </w:instrText>
      </w:r>
      <w:r>
        <w:rPr>
          <w:b/>
        </w:rPr>
        <w:instrText xml:space="preserve"> \* MERGEFORMAT </w:instrText>
      </w:r>
      <w:r w:rsidRPr="0074464C">
        <w:rPr>
          <w:b/>
        </w:rPr>
      </w:r>
      <w:r w:rsidRPr="0074464C">
        <w:rPr>
          <w:b/>
        </w:rPr>
        <w:fldChar w:fldCharType="separate"/>
      </w:r>
      <w:r w:rsidR="00F03D9E" w:rsidRPr="00F03D9E">
        <w:rPr>
          <w:rFonts w:ascii="Calibri" w:eastAsia="SimSun" w:hAnsi="Calibri" w:cs="Arial"/>
          <w:b/>
          <w:bCs/>
        </w:rPr>
        <w:t xml:space="preserve">Proposal </w:t>
      </w:r>
      <w:r w:rsidR="00F03D9E" w:rsidRPr="00F03D9E">
        <w:rPr>
          <w:rFonts w:ascii="Calibri" w:eastAsia="SimSun" w:hAnsi="Calibri" w:cs="Arial"/>
          <w:b/>
          <w:bCs/>
          <w:noProof/>
        </w:rPr>
        <w:t>5</w:t>
      </w:r>
      <w:r w:rsidR="00F03D9E" w:rsidRPr="00F03D9E">
        <w:rPr>
          <w:rFonts w:ascii="Calibri" w:eastAsia="SimSun" w:hAnsi="Calibri" w:cs="Arial"/>
          <w:b/>
          <w:bCs/>
        </w:rPr>
        <w:t>: For a RSSI measurement within measurement gap, measurement</w:t>
      </w:r>
      <w:r w:rsidR="00F03D9E" w:rsidRPr="00F03D9E">
        <w:rPr>
          <w:b/>
        </w:rPr>
        <w:t xml:space="preserve"> period is scaled up by CSSFwithin</w:t>
      </w:r>
      <w:r w:rsidR="00F03D9E" w:rsidRPr="00F03D9E">
        <w:rPr>
          <w:b/>
          <w:vertAlign w:val="subscript"/>
        </w:rPr>
        <w:t>_gap</w:t>
      </w:r>
      <w:r w:rsidR="00F03D9E" w:rsidRPr="00F03D9E">
        <w:rPr>
          <w:b/>
          <w:lang w:val="en-GB" w:eastAsia="en-US"/>
        </w:rPr>
        <w:t xml:space="preserve">; </w:t>
      </w:r>
      <w:r w:rsidR="00F03D9E" w:rsidRPr="00F03D9E">
        <w:rPr>
          <w:rFonts w:ascii="Calibri" w:eastAsia="SimSun" w:hAnsi="Calibri" w:cs="Arial"/>
          <w:b/>
          <w:bCs/>
        </w:rPr>
        <w:t>for a RSSI measurement outside measurement gap, measurement</w:t>
      </w:r>
      <w:r w:rsidR="00F03D9E" w:rsidRPr="00F03D9E">
        <w:rPr>
          <w:b/>
        </w:rPr>
        <w:t xml:space="preserve"> period is scaled up by CSSFoutside</w:t>
      </w:r>
      <w:r w:rsidR="00F03D9E" w:rsidRPr="00F03D9E">
        <w:rPr>
          <w:b/>
          <w:vertAlign w:val="subscript"/>
        </w:rPr>
        <w:t>_gap</w:t>
      </w:r>
      <w:r w:rsidR="00F03D9E" w:rsidRPr="00F03D9E">
        <w:rPr>
          <w:b/>
          <w:lang w:val="en-GB" w:eastAsia="en-US"/>
        </w:rPr>
        <w:t xml:space="preserve">. Where the existing requirement of </w:t>
      </w:r>
      <w:r w:rsidR="00F03D9E" w:rsidRPr="00F03D9E">
        <w:rPr>
          <w:b/>
        </w:rPr>
        <w:t>CSSFwithin</w:t>
      </w:r>
      <w:r w:rsidR="00F03D9E" w:rsidRPr="00F03D9E">
        <w:rPr>
          <w:b/>
          <w:vertAlign w:val="subscript"/>
        </w:rPr>
        <w:t>_gap</w:t>
      </w:r>
      <w:r w:rsidR="00F03D9E" w:rsidRPr="00F03D9E">
        <w:rPr>
          <w:b/>
        </w:rPr>
        <w:t xml:space="preserve"> and CSSFoutside</w:t>
      </w:r>
      <w:r w:rsidR="00F03D9E" w:rsidRPr="00F03D9E">
        <w:rPr>
          <w:b/>
          <w:vertAlign w:val="subscript"/>
        </w:rPr>
        <w:t xml:space="preserve">_gap </w:t>
      </w:r>
      <w:r w:rsidR="00F03D9E" w:rsidRPr="00F03D9E">
        <w:rPr>
          <w:b/>
        </w:rPr>
        <w:t>are reused.</w:t>
      </w:r>
      <w:r w:rsidRPr="0074464C">
        <w:rPr>
          <w:b/>
        </w:rPr>
        <w:fldChar w:fldCharType="end"/>
      </w:r>
    </w:p>
    <w:p w14:paraId="7EB578ED" w14:textId="77777777" w:rsidR="0074464C" w:rsidRPr="0074464C" w:rsidRDefault="0074464C" w:rsidP="0074464C">
      <w:pPr>
        <w:adjustRightInd w:val="0"/>
        <w:snapToGrid w:val="0"/>
        <w:spacing w:before="180" w:after="120"/>
        <w:jc w:val="both"/>
        <w:rPr>
          <w:b/>
        </w:rPr>
      </w:pPr>
      <w:r w:rsidRPr="0074464C">
        <w:rPr>
          <w:b/>
        </w:rPr>
        <w:fldChar w:fldCharType="begin"/>
      </w:r>
      <w:r w:rsidRPr="0074464C">
        <w:rPr>
          <w:b/>
        </w:rPr>
        <w:instrText xml:space="preserve"> REF _Ref40283543 \h </w:instrText>
      </w:r>
      <w:r>
        <w:rPr>
          <w:b/>
        </w:rPr>
        <w:instrText xml:space="preserve"> \* MERGEFORMAT </w:instrText>
      </w:r>
      <w:r w:rsidRPr="0074464C">
        <w:rPr>
          <w:b/>
        </w:rPr>
      </w:r>
      <w:r w:rsidRPr="0074464C">
        <w:rPr>
          <w:b/>
        </w:rPr>
        <w:fldChar w:fldCharType="separate"/>
      </w:r>
      <w:r w:rsidR="00F03D9E" w:rsidRPr="00F03D9E">
        <w:rPr>
          <w:rFonts w:ascii="Calibri" w:eastAsia="SimSun" w:hAnsi="Calibri" w:cs="Arial"/>
          <w:b/>
          <w:bCs/>
        </w:rPr>
        <w:t xml:space="preserve">Proposal </w:t>
      </w:r>
      <w:r w:rsidR="00F03D9E" w:rsidRPr="00F03D9E">
        <w:rPr>
          <w:rFonts w:ascii="Calibri" w:eastAsia="SimSun" w:hAnsi="Calibri" w:cs="Arial"/>
          <w:b/>
          <w:bCs/>
          <w:noProof/>
        </w:rPr>
        <w:t>6</w:t>
      </w:r>
      <w:r w:rsidR="00F03D9E" w:rsidRPr="00F03D9E">
        <w:rPr>
          <w:rFonts w:ascii="Calibri" w:eastAsia="SimSun" w:hAnsi="Calibri" w:cs="Arial"/>
          <w:b/>
          <w:bCs/>
        </w:rPr>
        <w:t xml:space="preserve">: </w:t>
      </w:r>
      <w:r w:rsidR="00F03D9E" w:rsidRPr="00F03D9E">
        <w:rPr>
          <w:b/>
          <w:lang w:val="en-GB" w:eastAsia="en-US"/>
        </w:rPr>
        <w:t>When one MO is configured with both SSB-based measurement and RSSI measurement, the corresponding measurement periods for SSB and RSSI are double.</w:t>
      </w:r>
      <w:r w:rsidRPr="0074464C">
        <w:rPr>
          <w:b/>
        </w:rPr>
        <w:fldChar w:fldCharType="end"/>
      </w:r>
    </w:p>
    <w:p w14:paraId="12ED157C" w14:textId="77777777" w:rsidR="00D63646" w:rsidRPr="00192E1A" w:rsidRDefault="000F20AC" w:rsidP="00021661">
      <w:pPr>
        <w:pStyle w:val="1"/>
        <w:ind w:left="0" w:firstLine="0"/>
        <w:rPr>
          <w:rFonts w:ascii="Calibri" w:hAnsi="Calibri"/>
        </w:rPr>
      </w:pPr>
      <w:r w:rsidRPr="00192E1A">
        <w:rPr>
          <w:rFonts w:ascii="Calibri" w:hAnsi="Calibri"/>
        </w:rPr>
        <w:t>References</w:t>
      </w:r>
    </w:p>
    <w:p w14:paraId="2C5DF36A" w14:textId="77777777" w:rsidR="00D22F08" w:rsidRDefault="00D22F08" w:rsidP="00D22F08">
      <w:pPr>
        <w:rPr>
          <w:lang w:eastAsia="en-US"/>
        </w:rPr>
      </w:pPr>
      <w:r w:rsidRPr="00F54159">
        <w:rPr>
          <w:lang w:val="en-GB" w:eastAsia="en-US"/>
        </w:rPr>
        <w:t xml:space="preserve">[1] </w:t>
      </w:r>
      <w:r w:rsidRPr="00A56C51">
        <w:t>R4-200</w:t>
      </w:r>
      <w:r w:rsidR="00515240">
        <w:t>5375</w:t>
      </w:r>
      <w:r w:rsidRPr="00A56C51">
        <w:t xml:space="preserve"> WF on NR-U R</w:t>
      </w:r>
      <w:r>
        <w:t>RM Requirements (Part 3), Nokia</w:t>
      </w:r>
      <w:r w:rsidRPr="005470E7">
        <w:rPr>
          <w:lang w:eastAsia="en-US"/>
        </w:rPr>
        <w:t>.</w:t>
      </w:r>
    </w:p>
    <w:p w14:paraId="2B4FFA48" w14:textId="77777777" w:rsidR="0018537A" w:rsidRDefault="0018537A" w:rsidP="0018537A">
      <w:r>
        <w:t>[</w:t>
      </w:r>
      <w:r w:rsidR="0074464C">
        <w:t>2</w:t>
      </w:r>
      <w:r w:rsidRPr="00EF4CE4">
        <w:t xml:space="preserve">] </w:t>
      </w:r>
      <w:r>
        <w:t>TS 38.133.</w:t>
      </w:r>
    </w:p>
    <w:p w14:paraId="36416EA7" w14:textId="77777777" w:rsidR="00EF4CE4" w:rsidRDefault="00EF4CE4" w:rsidP="00D22F08">
      <w:pPr>
        <w:rPr>
          <w:rFonts w:eastAsia="新細明體" w:cs="Calibri"/>
          <w:color w:val="0D0D0D"/>
        </w:rPr>
      </w:pPr>
    </w:p>
    <w:p w14:paraId="073ED5FC" w14:textId="77777777" w:rsidR="00AF583C" w:rsidRPr="00A4463B" w:rsidRDefault="00AF583C" w:rsidP="00B5473B">
      <w:pPr>
        <w:rPr>
          <w:rFonts w:eastAsia="新細明體" w:cs="Calibri"/>
          <w:color w:val="0D0D0D"/>
        </w:rPr>
      </w:pPr>
    </w:p>
    <w:sectPr w:rsidR="00AF583C"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23843" w14:textId="77777777" w:rsidR="00456A95" w:rsidRDefault="00456A95">
      <w:r>
        <w:separator/>
      </w:r>
    </w:p>
  </w:endnote>
  <w:endnote w:type="continuationSeparator" w:id="0">
    <w:p w14:paraId="42BAF07C" w14:textId="77777777" w:rsidR="00456A95" w:rsidRDefault="00456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MS Gothic"/>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1F945" w14:textId="77777777" w:rsidR="00456A95" w:rsidRDefault="00456A95">
      <w:r>
        <w:separator/>
      </w:r>
    </w:p>
  </w:footnote>
  <w:footnote w:type="continuationSeparator" w:id="0">
    <w:p w14:paraId="4578C61F" w14:textId="77777777" w:rsidR="00456A95" w:rsidRDefault="00456A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961F2B"/>
    <w:multiLevelType w:val="hybridMultilevel"/>
    <w:tmpl w:val="FD1CE634"/>
    <w:lvl w:ilvl="0" w:tplc="01706686">
      <w:start w:val="1"/>
      <w:numFmt w:val="bullet"/>
      <w:lvlText w:val="•"/>
      <w:lvlJc w:val="left"/>
      <w:pPr>
        <w:tabs>
          <w:tab w:val="num" w:pos="360"/>
        </w:tabs>
        <w:ind w:left="360" w:hanging="360"/>
      </w:pPr>
      <w:rPr>
        <w:rFonts w:ascii="Arial" w:hAnsi="Arial" w:hint="default"/>
      </w:rPr>
    </w:lvl>
    <w:lvl w:ilvl="1" w:tplc="8062AEEA">
      <w:start w:val="93"/>
      <w:numFmt w:val="bullet"/>
      <w:lvlText w:val="•"/>
      <w:lvlJc w:val="left"/>
      <w:pPr>
        <w:tabs>
          <w:tab w:val="num" w:pos="1080"/>
        </w:tabs>
        <w:ind w:left="1080" w:hanging="360"/>
      </w:pPr>
      <w:rPr>
        <w:rFonts w:ascii="Arial" w:hAnsi="Arial" w:hint="default"/>
      </w:rPr>
    </w:lvl>
    <w:lvl w:ilvl="2" w:tplc="E206C472" w:tentative="1">
      <w:start w:val="1"/>
      <w:numFmt w:val="bullet"/>
      <w:lvlText w:val="•"/>
      <w:lvlJc w:val="left"/>
      <w:pPr>
        <w:tabs>
          <w:tab w:val="num" w:pos="1800"/>
        </w:tabs>
        <w:ind w:left="1800" w:hanging="360"/>
      </w:pPr>
      <w:rPr>
        <w:rFonts w:ascii="Arial" w:hAnsi="Arial" w:hint="default"/>
      </w:rPr>
    </w:lvl>
    <w:lvl w:ilvl="3" w:tplc="E7B6BA40" w:tentative="1">
      <w:start w:val="1"/>
      <w:numFmt w:val="bullet"/>
      <w:lvlText w:val="•"/>
      <w:lvlJc w:val="left"/>
      <w:pPr>
        <w:tabs>
          <w:tab w:val="num" w:pos="2520"/>
        </w:tabs>
        <w:ind w:left="2520" w:hanging="360"/>
      </w:pPr>
      <w:rPr>
        <w:rFonts w:ascii="Arial" w:hAnsi="Arial" w:hint="default"/>
      </w:rPr>
    </w:lvl>
    <w:lvl w:ilvl="4" w:tplc="CA663D54" w:tentative="1">
      <w:start w:val="1"/>
      <w:numFmt w:val="bullet"/>
      <w:lvlText w:val="•"/>
      <w:lvlJc w:val="left"/>
      <w:pPr>
        <w:tabs>
          <w:tab w:val="num" w:pos="3240"/>
        </w:tabs>
        <w:ind w:left="3240" w:hanging="360"/>
      </w:pPr>
      <w:rPr>
        <w:rFonts w:ascii="Arial" w:hAnsi="Arial" w:hint="default"/>
      </w:rPr>
    </w:lvl>
    <w:lvl w:ilvl="5" w:tplc="3E9E80BC" w:tentative="1">
      <w:start w:val="1"/>
      <w:numFmt w:val="bullet"/>
      <w:lvlText w:val="•"/>
      <w:lvlJc w:val="left"/>
      <w:pPr>
        <w:tabs>
          <w:tab w:val="num" w:pos="3960"/>
        </w:tabs>
        <w:ind w:left="3960" w:hanging="360"/>
      </w:pPr>
      <w:rPr>
        <w:rFonts w:ascii="Arial" w:hAnsi="Arial" w:hint="default"/>
      </w:rPr>
    </w:lvl>
    <w:lvl w:ilvl="6" w:tplc="39D88F6C" w:tentative="1">
      <w:start w:val="1"/>
      <w:numFmt w:val="bullet"/>
      <w:lvlText w:val="•"/>
      <w:lvlJc w:val="left"/>
      <w:pPr>
        <w:tabs>
          <w:tab w:val="num" w:pos="4680"/>
        </w:tabs>
        <w:ind w:left="4680" w:hanging="360"/>
      </w:pPr>
      <w:rPr>
        <w:rFonts w:ascii="Arial" w:hAnsi="Arial" w:hint="default"/>
      </w:rPr>
    </w:lvl>
    <w:lvl w:ilvl="7" w:tplc="C98ED486" w:tentative="1">
      <w:start w:val="1"/>
      <w:numFmt w:val="bullet"/>
      <w:lvlText w:val="•"/>
      <w:lvlJc w:val="left"/>
      <w:pPr>
        <w:tabs>
          <w:tab w:val="num" w:pos="5400"/>
        </w:tabs>
        <w:ind w:left="5400" w:hanging="360"/>
      </w:pPr>
      <w:rPr>
        <w:rFonts w:ascii="Arial" w:hAnsi="Arial" w:hint="default"/>
      </w:rPr>
    </w:lvl>
    <w:lvl w:ilvl="8" w:tplc="93A6D4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6FE4E30"/>
    <w:multiLevelType w:val="hybridMultilevel"/>
    <w:tmpl w:val="83E6823C"/>
    <w:lvl w:ilvl="0" w:tplc="C8E6CA4E">
      <w:start w:val="1"/>
      <w:numFmt w:val="bullet"/>
      <w:lvlText w:val="•"/>
      <w:lvlJc w:val="left"/>
      <w:pPr>
        <w:tabs>
          <w:tab w:val="num" w:pos="720"/>
        </w:tabs>
        <w:ind w:left="720" w:hanging="360"/>
      </w:pPr>
      <w:rPr>
        <w:rFonts w:ascii="Arial" w:hAnsi="Arial" w:hint="default"/>
      </w:rPr>
    </w:lvl>
    <w:lvl w:ilvl="1" w:tplc="B93A7B42" w:tentative="1">
      <w:start w:val="1"/>
      <w:numFmt w:val="bullet"/>
      <w:lvlText w:val="•"/>
      <w:lvlJc w:val="left"/>
      <w:pPr>
        <w:tabs>
          <w:tab w:val="num" w:pos="1440"/>
        </w:tabs>
        <w:ind w:left="1440" w:hanging="360"/>
      </w:pPr>
      <w:rPr>
        <w:rFonts w:ascii="Arial" w:hAnsi="Arial" w:hint="default"/>
      </w:rPr>
    </w:lvl>
    <w:lvl w:ilvl="2" w:tplc="0E7631AA" w:tentative="1">
      <w:start w:val="1"/>
      <w:numFmt w:val="bullet"/>
      <w:lvlText w:val="•"/>
      <w:lvlJc w:val="left"/>
      <w:pPr>
        <w:tabs>
          <w:tab w:val="num" w:pos="2160"/>
        </w:tabs>
        <w:ind w:left="2160" w:hanging="360"/>
      </w:pPr>
      <w:rPr>
        <w:rFonts w:ascii="Arial" w:hAnsi="Arial" w:hint="default"/>
      </w:rPr>
    </w:lvl>
    <w:lvl w:ilvl="3" w:tplc="D8607960" w:tentative="1">
      <w:start w:val="1"/>
      <w:numFmt w:val="bullet"/>
      <w:lvlText w:val="•"/>
      <w:lvlJc w:val="left"/>
      <w:pPr>
        <w:tabs>
          <w:tab w:val="num" w:pos="2880"/>
        </w:tabs>
        <w:ind w:left="2880" w:hanging="360"/>
      </w:pPr>
      <w:rPr>
        <w:rFonts w:ascii="Arial" w:hAnsi="Arial" w:hint="default"/>
      </w:rPr>
    </w:lvl>
    <w:lvl w:ilvl="4" w:tplc="E0D61CBC" w:tentative="1">
      <w:start w:val="1"/>
      <w:numFmt w:val="bullet"/>
      <w:lvlText w:val="•"/>
      <w:lvlJc w:val="left"/>
      <w:pPr>
        <w:tabs>
          <w:tab w:val="num" w:pos="3600"/>
        </w:tabs>
        <w:ind w:left="3600" w:hanging="360"/>
      </w:pPr>
      <w:rPr>
        <w:rFonts w:ascii="Arial" w:hAnsi="Arial" w:hint="default"/>
      </w:rPr>
    </w:lvl>
    <w:lvl w:ilvl="5" w:tplc="CDD61E58" w:tentative="1">
      <w:start w:val="1"/>
      <w:numFmt w:val="bullet"/>
      <w:lvlText w:val="•"/>
      <w:lvlJc w:val="left"/>
      <w:pPr>
        <w:tabs>
          <w:tab w:val="num" w:pos="4320"/>
        </w:tabs>
        <w:ind w:left="4320" w:hanging="360"/>
      </w:pPr>
      <w:rPr>
        <w:rFonts w:ascii="Arial" w:hAnsi="Arial" w:hint="default"/>
      </w:rPr>
    </w:lvl>
    <w:lvl w:ilvl="6" w:tplc="93386ECA" w:tentative="1">
      <w:start w:val="1"/>
      <w:numFmt w:val="bullet"/>
      <w:lvlText w:val="•"/>
      <w:lvlJc w:val="left"/>
      <w:pPr>
        <w:tabs>
          <w:tab w:val="num" w:pos="5040"/>
        </w:tabs>
        <w:ind w:left="5040" w:hanging="360"/>
      </w:pPr>
      <w:rPr>
        <w:rFonts w:ascii="Arial" w:hAnsi="Arial" w:hint="default"/>
      </w:rPr>
    </w:lvl>
    <w:lvl w:ilvl="7" w:tplc="AC12BC0C" w:tentative="1">
      <w:start w:val="1"/>
      <w:numFmt w:val="bullet"/>
      <w:lvlText w:val="•"/>
      <w:lvlJc w:val="left"/>
      <w:pPr>
        <w:tabs>
          <w:tab w:val="num" w:pos="5760"/>
        </w:tabs>
        <w:ind w:left="5760" w:hanging="360"/>
      </w:pPr>
      <w:rPr>
        <w:rFonts w:ascii="Arial" w:hAnsi="Arial" w:hint="default"/>
      </w:rPr>
    </w:lvl>
    <w:lvl w:ilvl="8" w:tplc="BA7246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D20792"/>
    <w:multiLevelType w:val="hybridMultilevel"/>
    <w:tmpl w:val="30C2EE9C"/>
    <w:lvl w:ilvl="0" w:tplc="812838D8">
      <w:start w:val="1"/>
      <w:numFmt w:val="bullet"/>
      <w:lvlText w:val="•"/>
      <w:lvlJc w:val="left"/>
      <w:pPr>
        <w:tabs>
          <w:tab w:val="num" w:pos="720"/>
        </w:tabs>
        <w:ind w:left="720" w:hanging="360"/>
      </w:pPr>
      <w:rPr>
        <w:rFonts w:ascii="Arial" w:hAnsi="Arial" w:hint="default"/>
      </w:rPr>
    </w:lvl>
    <w:lvl w:ilvl="1" w:tplc="22963AB6">
      <w:start w:val="93"/>
      <w:numFmt w:val="bullet"/>
      <w:lvlText w:val="•"/>
      <w:lvlJc w:val="left"/>
      <w:pPr>
        <w:tabs>
          <w:tab w:val="num" w:pos="1440"/>
        </w:tabs>
        <w:ind w:left="1440" w:hanging="360"/>
      </w:pPr>
      <w:rPr>
        <w:rFonts w:ascii="Arial" w:hAnsi="Arial" w:hint="default"/>
      </w:rPr>
    </w:lvl>
    <w:lvl w:ilvl="2" w:tplc="BE12323E" w:tentative="1">
      <w:start w:val="1"/>
      <w:numFmt w:val="bullet"/>
      <w:lvlText w:val="•"/>
      <w:lvlJc w:val="left"/>
      <w:pPr>
        <w:tabs>
          <w:tab w:val="num" w:pos="2160"/>
        </w:tabs>
        <w:ind w:left="2160" w:hanging="360"/>
      </w:pPr>
      <w:rPr>
        <w:rFonts w:ascii="Arial" w:hAnsi="Arial" w:hint="default"/>
      </w:rPr>
    </w:lvl>
    <w:lvl w:ilvl="3" w:tplc="E3D4FB50" w:tentative="1">
      <w:start w:val="1"/>
      <w:numFmt w:val="bullet"/>
      <w:lvlText w:val="•"/>
      <w:lvlJc w:val="left"/>
      <w:pPr>
        <w:tabs>
          <w:tab w:val="num" w:pos="2880"/>
        </w:tabs>
        <w:ind w:left="2880" w:hanging="360"/>
      </w:pPr>
      <w:rPr>
        <w:rFonts w:ascii="Arial" w:hAnsi="Arial" w:hint="default"/>
      </w:rPr>
    </w:lvl>
    <w:lvl w:ilvl="4" w:tplc="F4FAB900" w:tentative="1">
      <w:start w:val="1"/>
      <w:numFmt w:val="bullet"/>
      <w:lvlText w:val="•"/>
      <w:lvlJc w:val="left"/>
      <w:pPr>
        <w:tabs>
          <w:tab w:val="num" w:pos="3600"/>
        </w:tabs>
        <w:ind w:left="3600" w:hanging="360"/>
      </w:pPr>
      <w:rPr>
        <w:rFonts w:ascii="Arial" w:hAnsi="Arial" w:hint="default"/>
      </w:rPr>
    </w:lvl>
    <w:lvl w:ilvl="5" w:tplc="C0DAFF3A" w:tentative="1">
      <w:start w:val="1"/>
      <w:numFmt w:val="bullet"/>
      <w:lvlText w:val="•"/>
      <w:lvlJc w:val="left"/>
      <w:pPr>
        <w:tabs>
          <w:tab w:val="num" w:pos="4320"/>
        </w:tabs>
        <w:ind w:left="4320" w:hanging="360"/>
      </w:pPr>
      <w:rPr>
        <w:rFonts w:ascii="Arial" w:hAnsi="Arial" w:hint="default"/>
      </w:rPr>
    </w:lvl>
    <w:lvl w:ilvl="6" w:tplc="0E867D12" w:tentative="1">
      <w:start w:val="1"/>
      <w:numFmt w:val="bullet"/>
      <w:lvlText w:val="•"/>
      <w:lvlJc w:val="left"/>
      <w:pPr>
        <w:tabs>
          <w:tab w:val="num" w:pos="5040"/>
        </w:tabs>
        <w:ind w:left="5040" w:hanging="360"/>
      </w:pPr>
      <w:rPr>
        <w:rFonts w:ascii="Arial" w:hAnsi="Arial" w:hint="default"/>
      </w:rPr>
    </w:lvl>
    <w:lvl w:ilvl="7" w:tplc="BC4669C8" w:tentative="1">
      <w:start w:val="1"/>
      <w:numFmt w:val="bullet"/>
      <w:lvlText w:val="•"/>
      <w:lvlJc w:val="left"/>
      <w:pPr>
        <w:tabs>
          <w:tab w:val="num" w:pos="5760"/>
        </w:tabs>
        <w:ind w:left="5760" w:hanging="360"/>
      </w:pPr>
      <w:rPr>
        <w:rFonts w:ascii="Arial" w:hAnsi="Arial" w:hint="default"/>
      </w:rPr>
    </w:lvl>
    <w:lvl w:ilvl="8" w:tplc="8C586C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5D1022F"/>
    <w:multiLevelType w:val="hybridMultilevel"/>
    <w:tmpl w:val="0040E9C8"/>
    <w:lvl w:ilvl="0" w:tplc="63308162">
      <w:start w:val="1"/>
      <w:numFmt w:val="bullet"/>
      <w:lvlText w:val="•"/>
      <w:lvlJc w:val="left"/>
      <w:pPr>
        <w:tabs>
          <w:tab w:val="num" w:pos="360"/>
        </w:tabs>
        <w:ind w:left="360" w:hanging="360"/>
      </w:pPr>
      <w:rPr>
        <w:rFonts w:ascii="Arial" w:hAnsi="Arial" w:hint="default"/>
      </w:rPr>
    </w:lvl>
    <w:lvl w:ilvl="1" w:tplc="F7DAFA80">
      <w:start w:val="1"/>
      <w:numFmt w:val="bullet"/>
      <w:lvlText w:val="•"/>
      <w:lvlJc w:val="left"/>
      <w:pPr>
        <w:tabs>
          <w:tab w:val="num" w:pos="1080"/>
        </w:tabs>
        <w:ind w:left="1080" w:hanging="360"/>
      </w:pPr>
      <w:rPr>
        <w:rFonts w:ascii="Arial" w:hAnsi="Arial" w:hint="default"/>
      </w:rPr>
    </w:lvl>
    <w:lvl w:ilvl="2" w:tplc="CA141D28">
      <w:start w:val="93"/>
      <w:numFmt w:val="bullet"/>
      <w:lvlText w:val="•"/>
      <w:lvlJc w:val="left"/>
      <w:pPr>
        <w:tabs>
          <w:tab w:val="num" w:pos="1800"/>
        </w:tabs>
        <w:ind w:left="1800" w:hanging="360"/>
      </w:pPr>
      <w:rPr>
        <w:rFonts w:ascii="Arial" w:hAnsi="Arial" w:hint="default"/>
      </w:rPr>
    </w:lvl>
    <w:lvl w:ilvl="3" w:tplc="09929482">
      <w:start w:val="93"/>
      <w:numFmt w:val="bullet"/>
      <w:lvlText w:val="•"/>
      <w:lvlJc w:val="left"/>
      <w:pPr>
        <w:tabs>
          <w:tab w:val="num" w:pos="2520"/>
        </w:tabs>
        <w:ind w:left="2520" w:hanging="360"/>
      </w:pPr>
      <w:rPr>
        <w:rFonts w:ascii="Arial" w:hAnsi="Arial" w:hint="default"/>
      </w:rPr>
    </w:lvl>
    <w:lvl w:ilvl="4" w:tplc="B256315E" w:tentative="1">
      <w:start w:val="1"/>
      <w:numFmt w:val="bullet"/>
      <w:lvlText w:val="•"/>
      <w:lvlJc w:val="left"/>
      <w:pPr>
        <w:tabs>
          <w:tab w:val="num" w:pos="3240"/>
        </w:tabs>
        <w:ind w:left="3240" w:hanging="360"/>
      </w:pPr>
      <w:rPr>
        <w:rFonts w:ascii="Arial" w:hAnsi="Arial" w:hint="default"/>
      </w:rPr>
    </w:lvl>
    <w:lvl w:ilvl="5" w:tplc="50206CBC" w:tentative="1">
      <w:start w:val="1"/>
      <w:numFmt w:val="bullet"/>
      <w:lvlText w:val="•"/>
      <w:lvlJc w:val="left"/>
      <w:pPr>
        <w:tabs>
          <w:tab w:val="num" w:pos="3960"/>
        </w:tabs>
        <w:ind w:left="3960" w:hanging="360"/>
      </w:pPr>
      <w:rPr>
        <w:rFonts w:ascii="Arial" w:hAnsi="Arial" w:hint="default"/>
      </w:rPr>
    </w:lvl>
    <w:lvl w:ilvl="6" w:tplc="DBBAE6EE" w:tentative="1">
      <w:start w:val="1"/>
      <w:numFmt w:val="bullet"/>
      <w:lvlText w:val="•"/>
      <w:lvlJc w:val="left"/>
      <w:pPr>
        <w:tabs>
          <w:tab w:val="num" w:pos="4680"/>
        </w:tabs>
        <w:ind w:left="4680" w:hanging="360"/>
      </w:pPr>
      <w:rPr>
        <w:rFonts w:ascii="Arial" w:hAnsi="Arial" w:hint="default"/>
      </w:rPr>
    </w:lvl>
    <w:lvl w:ilvl="7" w:tplc="DC927412" w:tentative="1">
      <w:start w:val="1"/>
      <w:numFmt w:val="bullet"/>
      <w:lvlText w:val="•"/>
      <w:lvlJc w:val="left"/>
      <w:pPr>
        <w:tabs>
          <w:tab w:val="num" w:pos="5400"/>
        </w:tabs>
        <w:ind w:left="5400" w:hanging="360"/>
      </w:pPr>
      <w:rPr>
        <w:rFonts w:ascii="Arial" w:hAnsi="Arial" w:hint="default"/>
      </w:rPr>
    </w:lvl>
    <w:lvl w:ilvl="8" w:tplc="72E05BB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
  </w:num>
  <w:num w:numId="4">
    <w:abstractNumId w:val="14"/>
  </w:num>
  <w:num w:numId="5">
    <w:abstractNumId w:val="8"/>
  </w:num>
  <w:num w:numId="6">
    <w:abstractNumId w:val="4"/>
  </w:num>
  <w:num w:numId="7">
    <w:abstractNumId w:val="13"/>
  </w:num>
  <w:num w:numId="8">
    <w:abstractNumId w:val="10"/>
  </w:num>
  <w:num w:numId="9">
    <w:abstractNumId w:val="12"/>
  </w:num>
  <w:num w:numId="10">
    <w:abstractNumId w:val="0"/>
  </w:num>
  <w:num w:numId="11">
    <w:abstractNumId w:val="5"/>
  </w:num>
  <w:num w:numId="12">
    <w:abstractNumId w:val="17"/>
  </w:num>
  <w:num w:numId="13">
    <w:abstractNumId w:val="15"/>
  </w:num>
  <w:num w:numId="14">
    <w:abstractNumId w:val="3"/>
  </w:num>
  <w:num w:numId="15">
    <w:abstractNumId w:val="9"/>
  </w:num>
  <w:num w:numId="16">
    <w:abstractNumId w:val="7"/>
  </w:num>
  <w:num w:numId="17">
    <w:abstractNumId w:val="11"/>
  </w:num>
  <w:num w:numId="1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A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0BC"/>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71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F02"/>
    <w:rsid w:val="000F3186"/>
    <w:rsid w:val="000F35FB"/>
    <w:rsid w:val="000F38B9"/>
    <w:rsid w:val="000F3B28"/>
    <w:rsid w:val="000F3DCF"/>
    <w:rsid w:val="000F4581"/>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A"/>
    <w:rsid w:val="0013568D"/>
    <w:rsid w:val="0013598B"/>
    <w:rsid w:val="00135B09"/>
    <w:rsid w:val="00136167"/>
    <w:rsid w:val="0013646F"/>
    <w:rsid w:val="001366B0"/>
    <w:rsid w:val="00136CBF"/>
    <w:rsid w:val="00136F57"/>
    <w:rsid w:val="001372E1"/>
    <w:rsid w:val="001373D9"/>
    <w:rsid w:val="00137807"/>
    <w:rsid w:val="00137C84"/>
    <w:rsid w:val="00137D78"/>
    <w:rsid w:val="00140140"/>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8F1"/>
    <w:rsid w:val="0018393F"/>
    <w:rsid w:val="00183B2F"/>
    <w:rsid w:val="0018435E"/>
    <w:rsid w:val="0018460F"/>
    <w:rsid w:val="00184E77"/>
    <w:rsid w:val="00184F97"/>
    <w:rsid w:val="001850B7"/>
    <w:rsid w:val="001850E5"/>
    <w:rsid w:val="0018537A"/>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8C"/>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D7C"/>
    <w:rsid w:val="00216F09"/>
    <w:rsid w:val="00217591"/>
    <w:rsid w:val="00217B03"/>
    <w:rsid w:val="002200DA"/>
    <w:rsid w:val="00220104"/>
    <w:rsid w:val="002202FA"/>
    <w:rsid w:val="0022041B"/>
    <w:rsid w:val="0022066D"/>
    <w:rsid w:val="002208A0"/>
    <w:rsid w:val="0022170A"/>
    <w:rsid w:val="00222433"/>
    <w:rsid w:val="002228FF"/>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EF"/>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90B"/>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B1D"/>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68E"/>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48D"/>
    <w:rsid w:val="002F27B3"/>
    <w:rsid w:val="002F304A"/>
    <w:rsid w:val="002F3203"/>
    <w:rsid w:val="002F3287"/>
    <w:rsid w:val="002F3323"/>
    <w:rsid w:val="002F3AB4"/>
    <w:rsid w:val="002F3AF6"/>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BD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08F"/>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1DB5"/>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0CE"/>
    <w:rsid w:val="003C778B"/>
    <w:rsid w:val="003C78B6"/>
    <w:rsid w:val="003C79A7"/>
    <w:rsid w:val="003C7E14"/>
    <w:rsid w:val="003D01A6"/>
    <w:rsid w:val="003D01F4"/>
    <w:rsid w:val="003D04D4"/>
    <w:rsid w:val="003D053B"/>
    <w:rsid w:val="003D1720"/>
    <w:rsid w:val="003D2490"/>
    <w:rsid w:val="003D24D5"/>
    <w:rsid w:val="003D24F2"/>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05D"/>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138"/>
    <w:rsid w:val="0044120D"/>
    <w:rsid w:val="004420F3"/>
    <w:rsid w:val="00442160"/>
    <w:rsid w:val="0044270F"/>
    <w:rsid w:val="00442ADE"/>
    <w:rsid w:val="00442B1C"/>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629B"/>
    <w:rsid w:val="00456316"/>
    <w:rsid w:val="0045658C"/>
    <w:rsid w:val="004567B7"/>
    <w:rsid w:val="00456A95"/>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5EA3"/>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46"/>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5D2A"/>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4F7B19"/>
    <w:rsid w:val="00500815"/>
    <w:rsid w:val="00501B1E"/>
    <w:rsid w:val="00502410"/>
    <w:rsid w:val="0050251B"/>
    <w:rsid w:val="00503196"/>
    <w:rsid w:val="005032CB"/>
    <w:rsid w:val="00503583"/>
    <w:rsid w:val="00503591"/>
    <w:rsid w:val="005036E5"/>
    <w:rsid w:val="00503BB1"/>
    <w:rsid w:val="00503D36"/>
    <w:rsid w:val="00503EDB"/>
    <w:rsid w:val="0050450B"/>
    <w:rsid w:val="005048AB"/>
    <w:rsid w:val="00504CCA"/>
    <w:rsid w:val="005054D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4A4"/>
    <w:rsid w:val="00513655"/>
    <w:rsid w:val="00513BA7"/>
    <w:rsid w:val="0051423C"/>
    <w:rsid w:val="00514261"/>
    <w:rsid w:val="0051487E"/>
    <w:rsid w:val="00515240"/>
    <w:rsid w:val="00515ED9"/>
    <w:rsid w:val="005160A0"/>
    <w:rsid w:val="005163EA"/>
    <w:rsid w:val="00516CD7"/>
    <w:rsid w:val="00516D8B"/>
    <w:rsid w:val="00516ED5"/>
    <w:rsid w:val="00516FD9"/>
    <w:rsid w:val="00517548"/>
    <w:rsid w:val="00517973"/>
    <w:rsid w:val="00517AED"/>
    <w:rsid w:val="005206FA"/>
    <w:rsid w:val="00520899"/>
    <w:rsid w:val="0052096F"/>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BE4"/>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95"/>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650"/>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67F"/>
    <w:rsid w:val="005A58A3"/>
    <w:rsid w:val="005A5CF0"/>
    <w:rsid w:val="005A60B5"/>
    <w:rsid w:val="005A662D"/>
    <w:rsid w:val="005A684E"/>
    <w:rsid w:val="005A6B85"/>
    <w:rsid w:val="005A6D9A"/>
    <w:rsid w:val="005A74D4"/>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A42"/>
    <w:rsid w:val="005B7AFE"/>
    <w:rsid w:val="005B7B76"/>
    <w:rsid w:val="005B7D60"/>
    <w:rsid w:val="005B7EBF"/>
    <w:rsid w:val="005B7F33"/>
    <w:rsid w:val="005B7F82"/>
    <w:rsid w:val="005C03BF"/>
    <w:rsid w:val="005C0B33"/>
    <w:rsid w:val="005C0FF1"/>
    <w:rsid w:val="005C1550"/>
    <w:rsid w:val="005C180F"/>
    <w:rsid w:val="005C1E7B"/>
    <w:rsid w:val="005C28C1"/>
    <w:rsid w:val="005C2BCB"/>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6EAA"/>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2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DA"/>
    <w:rsid w:val="006E13D1"/>
    <w:rsid w:val="006E1952"/>
    <w:rsid w:val="006E1CA7"/>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A6"/>
    <w:rsid w:val="00704027"/>
    <w:rsid w:val="007041D3"/>
    <w:rsid w:val="00704B8A"/>
    <w:rsid w:val="00704C9D"/>
    <w:rsid w:val="007050F7"/>
    <w:rsid w:val="007051AD"/>
    <w:rsid w:val="00705D75"/>
    <w:rsid w:val="00705FA9"/>
    <w:rsid w:val="0070610B"/>
    <w:rsid w:val="00706748"/>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14E"/>
    <w:rsid w:val="00715932"/>
    <w:rsid w:val="007159AF"/>
    <w:rsid w:val="0071627F"/>
    <w:rsid w:val="00716E8B"/>
    <w:rsid w:val="00716EDB"/>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64C"/>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C86"/>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C7E99"/>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09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6BC"/>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CF6"/>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5705"/>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32E"/>
    <w:rsid w:val="009F2B6A"/>
    <w:rsid w:val="009F2FCE"/>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1CEE"/>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A9E"/>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B8D"/>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6D68"/>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9BE"/>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376"/>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14D"/>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99C"/>
    <w:rsid w:val="00BD1E46"/>
    <w:rsid w:val="00BD20A2"/>
    <w:rsid w:val="00BD2108"/>
    <w:rsid w:val="00BD2E2A"/>
    <w:rsid w:val="00BD3799"/>
    <w:rsid w:val="00BD3AA1"/>
    <w:rsid w:val="00BD3DEB"/>
    <w:rsid w:val="00BD42E6"/>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A40"/>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C4E"/>
    <w:rsid w:val="00C0755A"/>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050"/>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DB"/>
    <w:rsid w:val="00D10919"/>
    <w:rsid w:val="00D110AE"/>
    <w:rsid w:val="00D11359"/>
    <w:rsid w:val="00D11641"/>
    <w:rsid w:val="00D11C98"/>
    <w:rsid w:val="00D11E76"/>
    <w:rsid w:val="00D11FC2"/>
    <w:rsid w:val="00D12557"/>
    <w:rsid w:val="00D1264B"/>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713"/>
    <w:rsid w:val="00D27866"/>
    <w:rsid w:val="00D27F4D"/>
    <w:rsid w:val="00D305E3"/>
    <w:rsid w:val="00D30BCA"/>
    <w:rsid w:val="00D30E10"/>
    <w:rsid w:val="00D316DD"/>
    <w:rsid w:val="00D31735"/>
    <w:rsid w:val="00D3219D"/>
    <w:rsid w:val="00D32E50"/>
    <w:rsid w:val="00D32EDB"/>
    <w:rsid w:val="00D33189"/>
    <w:rsid w:val="00D334E1"/>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0FA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E002A6"/>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6D4"/>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8EA"/>
    <w:rsid w:val="00E66BB3"/>
    <w:rsid w:val="00E67F60"/>
    <w:rsid w:val="00E67FFA"/>
    <w:rsid w:val="00E70787"/>
    <w:rsid w:val="00E71C13"/>
    <w:rsid w:val="00E728B9"/>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026"/>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23C"/>
    <w:rsid w:val="00EE2C4F"/>
    <w:rsid w:val="00EE2FE7"/>
    <w:rsid w:val="00EE37E5"/>
    <w:rsid w:val="00EE3FFD"/>
    <w:rsid w:val="00EE43B9"/>
    <w:rsid w:val="00EE477D"/>
    <w:rsid w:val="00EE5554"/>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4CE4"/>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3D9E"/>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A71"/>
    <w:rsid w:val="00F65FFC"/>
    <w:rsid w:val="00F669B1"/>
    <w:rsid w:val="00F66BB4"/>
    <w:rsid w:val="00F66D26"/>
    <w:rsid w:val="00F671DB"/>
    <w:rsid w:val="00F6720C"/>
    <w:rsid w:val="00F67351"/>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EB3"/>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9B4"/>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F8F"/>
    <w:rsid w:val="00FE631D"/>
    <w:rsid w:val="00FE6958"/>
    <w:rsid w:val="00FE6A1A"/>
    <w:rsid w:val="00FE72F2"/>
    <w:rsid w:val="00FE763F"/>
    <w:rsid w:val="00FF0056"/>
    <w:rsid w:val="00FF026E"/>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DEE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376"/>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D437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D4376"/>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5143">
      <w:bodyDiv w:val="1"/>
      <w:marLeft w:val="0"/>
      <w:marRight w:val="0"/>
      <w:marTop w:val="0"/>
      <w:marBottom w:val="0"/>
      <w:divBdr>
        <w:top w:val="none" w:sz="0" w:space="0" w:color="auto"/>
        <w:left w:val="none" w:sz="0" w:space="0" w:color="auto"/>
        <w:bottom w:val="none" w:sz="0" w:space="0" w:color="auto"/>
        <w:right w:val="none" w:sz="0" w:space="0" w:color="auto"/>
      </w:divBdr>
      <w:divsChild>
        <w:div w:id="743453702">
          <w:marLeft w:val="1080"/>
          <w:marRight w:val="0"/>
          <w:marTop w:val="100"/>
          <w:marBottom w:val="0"/>
          <w:divBdr>
            <w:top w:val="none" w:sz="0" w:space="0" w:color="auto"/>
            <w:left w:val="none" w:sz="0" w:space="0" w:color="auto"/>
            <w:bottom w:val="none" w:sz="0" w:space="0" w:color="auto"/>
            <w:right w:val="none" w:sz="0" w:space="0" w:color="auto"/>
          </w:divBdr>
        </w:div>
        <w:div w:id="482046777">
          <w:marLeft w:val="1800"/>
          <w:marRight w:val="0"/>
          <w:marTop w:val="100"/>
          <w:marBottom w:val="0"/>
          <w:divBdr>
            <w:top w:val="none" w:sz="0" w:space="0" w:color="auto"/>
            <w:left w:val="none" w:sz="0" w:space="0" w:color="auto"/>
            <w:bottom w:val="none" w:sz="0" w:space="0" w:color="auto"/>
            <w:right w:val="none" w:sz="0" w:space="0" w:color="auto"/>
          </w:divBdr>
        </w:div>
        <w:div w:id="47656227">
          <w:marLeft w:val="2520"/>
          <w:marRight w:val="0"/>
          <w:marTop w:val="100"/>
          <w:marBottom w:val="0"/>
          <w:divBdr>
            <w:top w:val="none" w:sz="0" w:space="0" w:color="auto"/>
            <w:left w:val="none" w:sz="0" w:space="0" w:color="auto"/>
            <w:bottom w:val="none" w:sz="0" w:space="0" w:color="auto"/>
            <w:right w:val="none" w:sz="0" w:space="0" w:color="auto"/>
          </w:divBdr>
        </w:div>
        <w:div w:id="1809467200">
          <w:marLeft w:val="2520"/>
          <w:marRight w:val="0"/>
          <w:marTop w:val="100"/>
          <w:marBottom w:val="0"/>
          <w:divBdr>
            <w:top w:val="none" w:sz="0" w:space="0" w:color="auto"/>
            <w:left w:val="none" w:sz="0" w:space="0" w:color="auto"/>
            <w:bottom w:val="none" w:sz="0" w:space="0" w:color="auto"/>
            <w:right w:val="none" w:sz="0" w:space="0" w:color="auto"/>
          </w:divBdr>
        </w:div>
        <w:div w:id="806433168">
          <w:marLeft w:val="2520"/>
          <w:marRight w:val="0"/>
          <w:marTop w:val="100"/>
          <w:marBottom w:val="0"/>
          <w:divBdr>
            <w:top w:val="none" w:sz="0" w:space="0" w:color="auto"/>
            <w:left w:val="none" w:sz="0" w:space="0" w:color="auto"/>
            <w:bottom w:val="none" w:sz="0" w:space="0" w:color="auto"/>
            <w:right w:val="none" w:sz="0" w:space="0" w:color="auto"/>
          </w:divBdr>
        </w:div>
        <w:div w:id="522017302">
          <w:marLeft w:val="2520"/>
          <w:marRight w:val="0"/>
          <w:marTop w:val="100"/>
          <w:marBottom w:val="0"/>
          <w:divBdr>
            <w:top w:val="none" w:sz="0" w:space="0" w:color="auto"/>
            <w:left w:val="none" w:sz="0" w:space="0" w:color="auto"/>
            <w:bottom w:val="none" w:sz="0" w:space="0" w:color="auto"/>
            <w:right w:val="none" w:sz="0" w:space="0" w:color="auto"/>
          </w:divBdr>
        </w:div>
        <w:div w:id="177434090">
          <w:marLeft w:val="1080"/>
          <w:marRight w:val="0"/>
          <w:marTop w:val="100"/>
          <w:marBottom w:val="0"/>
          <w:divBdr>
            <w:top w:val="none" w:sz="0" w:space="0" w:color="auto"/>
            <w:left w:val="none" w:sz="0" w:space="0" w:color="auto"/>
            <w:bottom w:val="none" w:sz="0" w:space="0" w:color="auto"/>
            <w:right w:val="none" w:sz="0" w:space="0" w:color="auto"/>
          </w:divBdr>
        </w:div>
        <w:div w:id="378893944">
          <w:marLeft w:val="1800"/>
          <w:marRight w:val="0"/>
          <w:marTop w:val="10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1528669">
      <w:bodyDiv w:val="1"/>
      <w:marLeft w:val="0"/>
      <w:marRight w:val="0"/>
      <w:marTop w:val="0"/>
      <w:marBottom w:val="0"/>
      <w:divBdr>
        <w:top w:val="none" w:sz="0" w:space="0" w:color="auto"/>
        <w:left w:val="none" w:sz="0" w:space="0" w:color="auto"/>
        <w:bottom w:val="none" w:sz="0" w:space="0" w:color="auto"/>
        <w:right w:val="none" w:sz="0" w:space="0" w:color="auto"/>
      </w:divBdr>
      <w:divsChild>
        <w:div w:id="79523598">
          <w:marLeft w:val="360"/>
          <w:marRight w:val="0"/>
          <w:marTop w:val="200"/>
          <w:marBottom w:val="0"/>
          <w:divBdr>
            <w:top w:val="none" w:sz="0" w:space="0" w:color="auto"/>
            <w:left w:val="none" w:sz="0" w:space="0" w:color="auto"/>
            <w:bottom w:val="none" w:sz="0" w:space="0" w:color="auto"/>
            <w:right w:val="none" w:sz="0" w:space="0" w:color="auto"/>
          </w:divBdr>
        </w:div>
        <w:div w:id="1593463931">
          <w:marLeft w:val="360"/>
          <w:marRight w:val="0"/>
          <w:marTop w:val="200"/>
          <w:marBottom w:val="0"/>
          <w:divBdr>
            <w:top w:val="none" w:sz="0" w:space="0" w:color="auto"/>
            <w:left w:val="none" w:sz="0" w:space="0" w:color="auto"/>
            <w:bottom w:val="none" w:sz="0" w:space="0" w:color="auto"/>
            <w:right w:val="none" w:sz="0" w:space="0" w:color="auto"/>
          </w:divBdr>
        </w:div>
        <w:div w:id="69350274">
          <w:marLeft w:val="1080"/>
          <w:marRight w:val="0"/>
          <w:marTop w:val="100"/>
          <w:marBottom w:val="0"/>
          <w:divBdr>
            <w:top w:val="none" w:sz="0" w:space="0" w:color="auto"/>
            <w:left w:val="none" w:sz="0" w:space="0" w:color="auto"/>
            <w:bottom w:val="none" w:sz="0" w:space="0" w:color="auto"/>
            <w:right w:val="none" w:sz="0" w:space="0" w:color="auto"/>
          </w:divBdr>
        </w:div>
        <w:div w:id="766730079">
          <w:marLeft w:val="1080"/>
          <w:marRight w:val="0"/>
          <w:marTop w:val="100"/>
          <w:marBottom w:val="0"/>
          <w:divBdr>
            <w:top w:val="none" w:sz="0" w:space="0" w:color="auto"/>
            <w:left w:val="none" w:sz="0" w:space="0" w:color="auto"/>
            <w:bottom w:val="none" w:sz="0" w:space="0" w:color="auto"/>
            <w:right w:val="none" w:sz="0" w:space="0" w:color="auto"/>
          </w:divBdr>
        </w:div>
        <w:div w:id="1100493985">
          <w:marLeft w:val="360"/>
          <w:marRight w:val="0"/>
          <w:marTop w:val="200"/>
          <w:marBottom w:val="0"/>
          <w:divBdr>
            <w:top w:val="none" w:sz="0" w:space="0" w:color="auto"/>
            <w:left w:val="none" w:sz="0" w:space="0" w:color="auto"/>
            <w:bottom w:val="none" w:sz="0" w:space="0" w:color="auto"/>
            <w:right w:val="none" w:sz="0" w:space="0" w:color="auto"/>
          </w:divBdr>
        </w:div>
        <w:div w:id="797266127">
          <w:marLeft w:val="1080"/>
          <w:marRight w:val="0"/>
          <w:marTop w:val="100"/>
          <w:marBottom w:val="0"/>
          <w:divBdr>
            <w:top w:val="none" w:sz="0" w:space="0" w:color="auto"/>
            <w:left w:val="none" w:sz="0" w:space="0" w:color="auto"/>
            <w:bottom w:val="none" w:sz="0" w:space="0" w:color="auto"/>
            <w:right w:val="none" w:sz="0" w:space="0" w:color="auto"/>
          </w:divBdr>
        </w:div>
        <w:div w:id="806627801">
          <w:marLeft w:val="1080"/>
          <w:marRight w:val="0"/>
          <w:marTop w:val="10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578631">
      <w:bodyDiv w:val="1"/>
      <w:marLeft w:val="0"/>
      <w:marRight w:val="0"/>
      <w:marTop w:val="0"/>
      <w:marBottom w:val="0"/>
      <w:divBdr>
        <w:top w:val="none" w:sz="0" w:space="0" w:color="auto"/>
        <w:left w:val="none" w:sz="0" w:space="0" w:color="auto"/>
        <w:bottom w:val="none" w:sz="0" w:space="0" w:color="auto"/>
        <w:right w:val="none" w:sz="0" w:space="0" w:color="auto"/>
      </w:divBdr>
      <w:divsChild>
        <w:div w:id="1233391750">
          <w:marLeft w:val="360"/>
          <w:marRight w:val="0"/>
          <w:marTop w:val="200"/>
          <w:marBottom w:val="0"/>
          <w:divBdr>
            <w:top w:val="none" w:sz="0" w:space="0" w:color="auto"/>
            <w:left w:val="none" w:sz="0" w:space="0" w:color="auto"/>
            <w:bottom w:val="none" w:sz="0" w:space="0" w:color="auto"/>
            <w:right w:val="none" w:sz="0" w:space="0" w:color="auto"/>
          </w:divBdr>
        </w:div>
        <w:div w:id="394666734">
          <w:marLeft w:val="1080"/>
          <w:marRight w:val="0"/>
          <w:marTop w:val="100"/>
          <w:marBottom w:val="0"/>
          <w:divBdr>
            <w:top w:val="none" w:sz="0" w:space="0" w:color="auto"/>
            <w:left w:val="none" w:sz="0" w:space="0" w:color="auto"/>
            <w:bottom w:val="none" w:sz="0" w:space="0" w:color="auto"/>
            <w:right w:val="none" w:sz="0" w:space="0" w:color="auto"/>
          </w:divBdr>
        </w:div>
        <w:div w:id="168101176">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9746452">
      <w:bodyDiv w:val="1"/>
      <w:marLeft w:val="0"/>
      <w:marRight w:val="0"/>
      <w:marTop w:val="0"/>
      <w:marBottom w:val="0"/>
      <w:divBdr>
        <w:top w:val="none" w:sz="0" w:space="0" w:color="auto"/>
        <w:left w:val="none" w:sz="0" w:space="0" w:color="auto"/>
        <w:bottom w:val="none" w:sz="0" w:space="0" w:color="auto"/>
        <w:right w:val="none" w:sz="0" w:space="0" w:color="auto"/>
      </w:divBdr>
      <w:divsChild>
        <w:div w:id="1996642275">
          <w:marLeft w:val="547"/>
          <w:marRight w:val="0"/>
          <w:marTop w:val="67"/>
          <w:marBottom w:val="0"/>
          <w:divBdr>
            <w:top w:val="none" w:sz="0" w:space="0" w:color="auto"/>
            <w:left w:val="none" w:sz="0" w:space="0" w:color="auto"/>
            <w:bottom w:val="none" w:sz="0" w:space="0" w:color="auto"/>
            <w:right w:val="none" w:sz="0" w:space="0" w:color="auto"/>
          </w:divBdr>
        </w:div>
        <w:div w:id="1376353090">
          <w:marLeft w:val="547"/>
          <w:marRight w:val="0"/>
          <w:marTop w:val="67"/>
          <w:marBottom w:val="0"/>
          <w:divBdr>
            <w:top w:val="none" w:sz="0" w:space="0" w:color="auto"/>
            <w:left w:val="none" w:sz="0" w:space="0" w:color="auto"/>
            <w:bottom w:val="none" w:sz="0" w:space="0" w:color="auto"/>
            <w:right w:val="none" w:sz="0" w:space="0" w:color="auto"/>
          </w:divBdr>
        </w:div>
        <w:div w:id="599916603">
          <w:marLeft w:val="547"/>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2F154-21B5-4B66-9B4E-E404CB510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884</Words>
  <Characters>5044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2020-05-15T02:13:00Z</dcterms:created>
  <dcterms:modified xsi:type="dcterms:W3CDTF">2020-05-15T07:16:00Z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